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02748">
      <w:pPr>
        <w:rPr>
          <w:kern w:val="0"/>
        </w:rPr>
      </w:pPr>
      <w:bookmarkStart w:id="0" w:name="OLE_LINK1"/>
    </w:p>
    <w:p w14:paraId="5FA2F975">
      <w:pPr>
        <w:rPr>
          <w:b/>
          <w:spacing w:val="20"/>
          <w:sz w:val="44"/>
          <w:szCs w:val="44"/>
          <w:highlight w:val="none"/>
        </w:rPr>
      </w:pPr>
    </w:p>
    <w:p w14:paraId="08BE6890">
      <w:pPr>
        <w:rPr>
          <w:b/>
          <w:spacing w:val="20"/>
          <w:sz w:val="44"/>
          <w:szCs w:val="44"/>
          <w:highlight w:val="none"/>
        </w:rPr>
      </w:pPr>
    </w:p>
    <w:p w14:paraId="026DB52A">
      <w:pPr>
        <w:rPr>
          <w:b/>
          <w:spacing w:val="20"/>
          <w:sz w:val="44"/>
          <w:szCs w:val="44"/>
          <w:highlight w:val="none"/>
        </w:rPr>
      </w:pPr>
    </w:p>
    <w:p w14:paraId="68BC7C69">
      <w:pPr>
        <w:jc w:val="center"/>
        <w:rPr>
          <w:kern w:val="0"/>
          <w:sz w:val="36"/>
          <w:szCs w:val="36"/>
          <w:highlight w:val="none"/>
        </w:rPr>
      </w:pPr>
      <w:r>
        <w:rPr>
          <w:rFonts w:hint="eastAsia"/>
          <w:b/>
          <w:spacing w:val="20"/>
          <w:sz w:val="36"/>
          <w:szCs w:val="36"/>
          <w:highlight w:val="none"/>
        </w:rPr>
        <w:t>诉前保全财产险询价采购项目</w:t>
      </w:r>
    </w:p>
    <w:p w14:paraId="0F39507B">
      <w:pPr>
        <w:rPr>
          <w:kern w:val="0"/>
          <w:highlight w:val="none"/>
        </w:rPr>
      </w:pPr>
    </w:p>
    <w:p w14:paraId="0245C945">
      <w:pPr>
        <w:rPr>
          <w:highlight w:val="none"/>
        </w:rPr>
      </w:pPr>
    </w:p>
    <w:p w14:paraId="6348845A">
      <w:pPr>
        <w:rPr>
          <w:b/>
          <w:kern w:val="0"/>
          <w:highlight w:val="none"/>
        </w:rPr>
      </w:pPr>
    </w:p>
    <w:p w14:paraId="75DD30F9">
      <w:pPr>
        <w:rPr>
          <w:rFonts w:ascii="仿宋_GB2312" w:eastAsia="仿宋_GB2312"/>
          <w:b/>
          <w:highlight w:val="none"/>
        </w:rPr>
      </w:pPr>
    </w:p>
    <w:p w14:paraId="628CA5F5">
      <w:pPr>
        <w:rPr>
          <w:rFonts w:ascii="仿宋_GB2312" w:eastAsia="仿宋_GB2312"/>
          <w:b/>
          <w:highlight w:val="none"/>
        </w:rPr>
      </w:pPr>
    </w:p>
    <w:p w14:paraId="04B5191B">
      <w:pPr>
        <w:spacing w:line="500" w:lineRule="exact"/>
        <w:jc w:val="center"/>
        <w:rPr>
          <w:rFonts w:ascii="仿宋_GB2312" w:eastAsia="仿宋_GB2312"/>
          <w:b/>
          <w:sz w:val="36"/>
          <w:highlight w:val="none"/>
        </w:rPr>
      </w:pPr>
    </w:p>
    <w:p w14:paraId="21D7BDA8">
      <w:pPr>
        <w:spacing w:line="500" w:lineRule="exact"/>
        <w:rPr>
          <w:rFonts w:ascii="仿宋_GB2312" w:eastAsia="仿宋_GB2312"/>
          <w:highlight w:val="none"/>
        </w:rPr>
      </w:pPr>
    </w:p>
    <w:p w14:paraId="2B02478C">
      <w:pPr>
        <w:spacing w:line="500" w:lineRule="exact"/>
        <w:jc w:val="center"/>
        <w:rPr>
          <w:rFonts w:ascii="仿宋_GB2312" w:eastAsia="仿宋_GB2312"/>
          <w:sz w:val="32"/>
          <w:highlight w:val="none"/>
        </w:rPr>
      </w:pPr>
    </w:p>
    <w:p w14:paraId="593CDDB7">
      <w:pPr>
        <w:spacing w:line="500" w:lineRule="exact"/>
        <w:jc w:val="center"/>
        <w:rPr>
          <w:rFonts w:ascii="仿宋_GB2312" w:eastAsia="仿宋_GB2312"/>
          <w:sz w:val="32"/>
          <w:highlight w:val="none"/>
        </w:rPr>
      </w:pPr>
    </w:p>
    <w:p w14:paraId="5B7F3EA9">
      <w:pPr>
        <w:spacing w:line="500" w:lineRule="exact"/>
        <w:jc w:val="center"/>
        <w:rPr>
          <w:rFonts w:ascii="仿宋_GB2312" w:eastAsia="仿宋_GB2312"/>
          <w:sz w:val="32"/>
          <w:highlight w:val="none"/>
        </w:rPr>
      </w:pPr>
    </w:p>
    <w:p w14:paraId="12DFA326">
      <w:pPr>
        <w:spacing w:line="500" w:lineRule="exact"/>
        <w:jc w:val="center"/>
        <w:rPr>
          <w:rFonts w:ascii="仿宋_GB2312" w:eastAsia="仿宋_GB2312"/>
          <w:sz w:val="32"/>
          <w:highlight w:val="none"/>
        </w:rPr>
      </w:pPr>
    </w:p>
    <w:p w14:paraId="100A7019">
      <w:pPr>
        <w:spacing w:line="500" w:lineRule="exact"/>
        <w:jc w:val="center"/>
        <w:rPr>
          <w:rFonts w:ascii="仿宋_GB2312" w:eastAsia="仿宋_GB2312"/>
          <w:sz w:val="32"/>
          <w:highlight w:val="none"/>
        </w:rPr>
      </w:pPr>
    </w:p>
    <w:p w14:paraId="4F4F9920">
      <w:pPr>
        <w:spacing w:line="500" w:lineRule="exact"/>
        <w:jc w:val="center"/>
        <w:rPr>
          <w:rFonts w:ascii="仿宋_GB2312" w:eastAsia="仿宋_GB2312"/>
          <w:sz w:val="32"/>
          <w:highlight w:val="none"/>
        </w:rPr>
      </w:pPr>
    </w:p>
    <w:p w14:paraId="551A9157">
      <w:pPr>
        <w:spacing w:line="500" w:lineRule="exact"/>
        <w:jc w:val="center"/>
        <w:rPr>
          <w:rFonts w:ascii="仿宋_GB2312" w:eastAsia="仿宋_GB2312"/>
          <w:sz w:val="32"/>
          <w:highlight w:val="none"/>
        </w:rPr>
      </w:pPr>
    </w:p>
    <w:p w14:paraId="21E9EB93">
      <w:pPr>
        <w:spacing w:line="500" w:lineRule="exact"/>
        <w:jc w:val="center"/>
        <w:rPr>
          <w:rFonts w:ascii="仿宋_GB2312" w:eastAsia="仿宋_GB2312"/>
          <w:sz w:val="32"/>
          <w:highlight w:val="none"/>
        </w:rPr>
      </w:pPr>
    </w:p>
    <w:p w14:paraId="673E1E2B">
      <w:pPr>
        <w:spacing w:line="500" w:lineRule="exact"/>
        <w:jc w:val="center"/>
        <w:rPr>
          <w:rFonts w:ascii="仿宋_GB2312" w:eastAsia="仿宋_GB2312"/>
          <w:sz w:val="32"/>
          <w:highlight w:val="none"/>
        </w:rPr>
      </w:pPr>
    </w:p>
    <w:p w14:paraId="47536F11">
      <w:pPr>
        <w:spacing w:line="500" w:lineRule="exact"/>
        <w:jc w:val="center"/>
        <w:rPr>
          <w:rFonts w:ascii="仿宋_GB2312" w:eastAsia="仿宋_GB2312"/>
          <w:sz w:val="32"/>
          <w:highlight w:val="none"/>
        </w:rPr>
      </w:pPr>
    </w:p>
    <w:p w14:paraId="6AAE8BFE">
      <w:pPr>
        <w:spacing w:line="500" w:lineRule="exact"/>
        <w:jc w:val="center"/>
        <w:rPr>
          <w:rFonts w:ascii="仿宋_GB2312" w:eastAsia="仿宋_GB2312"/>
          <w:sz w:val="32"/>
          <w:highlight w:val="none"/>
        </w:rPr>
      </w:pPr>
    </w:p>
    <w:p w14:paraId="00AA8810">
      <w:pPr>
        <w:spacing w:line="500" w:lineRule="exact"/>
        <w:jc w:val="center"/>
        <w:rPr>
          <w:rFonts w:ascii="仿宋_GB2312" w:eastAsia="仿宋_GB2312"/>
          <w:sz w:val="32"/>
          <w:highlight w:val="none"/>
        </w:rPr>
      </w:pPr>
    </w:p>
    <w:p w14:paraId="709B63EB">
      <w:pPr>
        <w:jc w:val="center"/>
        <w:rPr>
          <w:rFonts w:ascii="Times New Roman" w:hAnsi="Times New Roman"/>
          <w:sz w:val="32"/>
          <w:szCs w:val="32"/>
          <w:highlight w:val="none"/>
        </w:rPr>
      </w:pPr>
      <w:r>
        <w:rPr>
          <w:rFonts w:hint="eastAsia" w:ascii="Times New Roman" w:hAnsi="Times New Roman"/>
          <w:sz w:val="32"/>
          <w:szCs w:val="32"/>
          <w:highlight w:val="none"/>
        </w:rPr>
        <w:t>采购人</w:t>
      </w:r>
      <w:r>
        <w:rPr>
          <w:rFonts w:hint="eastAsia"/>
          <w:sz w:val="32"/>
          <w:szCs w:val="32"/>
          <w:highlight w:val="none"/>
        </w:rPr>
        <w:t>：</w:t>
      </w:r>
      <w:r>
        <w:rPr>
          <w:rFonts w:hint="eastAsia"/>
          <w:sz w:val="32"/>
          <w:szCs w:val="32"/>
          <w:highlight w:val="none"/>
          <w:lang w:eastAsia="zh-CN"/>
        </w:rPr>
        <w:t>南通苏通控股集团有限公司</w:t>
      </w:r>
      <w:r>
        <w:rPr>
          <w:sz w:val="32"/>
          <w:szCs w:val="32"/>
          <w:highlight w:val="none"/>
        </w:rPr>
        <w:br w:type="textWrapping"/>
      </w:r>
    </w:p>
    <w:p w14:paraId="12F83667">
      <w:pPr>
        <w:jc w:val="center"/>
        <w:rPr>
          <w:rFonts w:ascii="Times New Roman" w:hAnsi="Times New Roman"/>
          <w:sz w:val="32"/>
          <w:szCs w:val="32"/>
          <w:highlight w:val="none"/>
        </w:rPr>
      </w:pPr>
    </w:p>
    <w:p w14:paraId="41102746">
      <w:pPr>
        <w:jc w:val="center"/>
        <w:rPr>
          <w:rFonts w:ascii="Times New Roman" w:hAnsi="Times New Roman"/>
          <w:sz w:val="32"/>
          <w:szCs w:val="32"/>
          <w:highlight w:val="none"/>
        </w:rPr>
      </w:pPr>
    </w:p>
    <w:p w14:paraId="28C19917">
      <w:pPr>
        <w:autoSpaceDE w:val="0"/>
        <w:autoSpaceDN w:val="0"/>
        <w:adjustRightInd w:val="0"/>
        <w:snapToGrid w:val="0"/>
        <w:spacing w:line="360" w:lineRule="auto"/>
        <w:jc w:val="center"/>
        <w:outlineLvl w:val="0"/>
        <w:rPr>
          <w:rFonts w:ascii="Times New Roman" w:hAnsi="Times New Roman"/>
          <w:sz w:val="32"/>
          <w:szCs w:val="32"/>
          <w:highlight w:val="none"/>
        </w:rPr>
      </w:pPr>
      <w:r>
        <w:rPr>
          <w:rFonts w:hint="eastAsia" w:ascii="Times New Roman" w:hAnsi="Times New Roman"/>
          <w:sz w:val="32"/>
          <w:szCs w:val="32"/>
          <w:highlight w:val="none"/>
        </w:rPr>
        <w:t>二〇二五年</w:t>
      </w:r>
      <w:r>
        <w:rPr>
          <w:rFonts w:hint="eastAsia" w:ascii="Times New Roman" w:hAnsi="Times New Roman"/>
          <w:sz w:val="32"/>
          <w:szCs w:val="32"/>
          <w:highlight w:val="none"/>
          <w:lang w:val="en-US" w:eastAsia="zh-CN"/>
        </w:rPr>
        <w:t>十</w:t>
      </w:r>
      <w:r>
        <w:rPr>
          <w:rFonts w:hint="eastAsia" w:ascii="Times New Roman" w:hAnsi="Times New Roman"/>
          <w:sz w:val="32"/>
          <w:szCs w:val="32"/>
          <w:highlight w:val="none"/>
        </w:rPr>
        <w:t>月</w:t>
      </w:r>
      <w:r>
        <w:rPr>
          <w:rFonts w:hint="eastAsia" w:ascii="Times New Roman" w:hAnsi="Times New Roman"/>
          <w:sz w:val="32"/>
          <w:szCs w:val="32"/>
          <w:highlight w:val="none"/>
          <w:lang w:val="en-US" w:eastAsia="zh-CN"/>
        </w:rPr>
        <w:t>二十</w:t>
      </w:r>
      <w:r>
        <w:rPr>
          <w:rFonts w:hint="eastAsia" w:ascii="Times New Roman" w:hAnsi="Times New Roman"/>
          <w:sz w:val="32"/>
          <w:szCs w:val="32"/>
          <w:highlight w:val="none"/>
        </w:rPr>
        <w:t>九日</w:t>
      </w:r>
    </w:p>
    <w:p w14:paraId="13B6A998">
      <w:pPr>
        <w:widowControl/>
        <w:jc w:val="left"/>
        <w:rPr>
          <w:rFonts w:cs="仿宋" w:asciiTheme="minorEastAsia" w:hAnsiTheme="minorEastAsia" w:eastAsiaTheme="minorEastAsia"/>
          <w:b/>
          <w:bCs/>
          <w:spacing w:val="-8"/>
          <w:kern w:val="0"/>
          <w:sz w:val="30"/>
          <w:szCs w:val="30"/>
          <w:highlight w:val="none"/>
        </w:rPr>
      </w:pPr>
    </w:p>
    <w:p w14:paraId="34BA14A5">
      <w:pPr>
        <w:pageBreakBefore/>
        <w:widowControl/>
        <w:jc w:val="center"/>
        <w:rPr>
          <w:rFonts w:cs="仿宋" w:asciiTheme="minorEastAsia" w:hAnsiTheme="minorEastAsia" w:eastAsiaTheme="minorEastAsia"/>
          <w:highlight w:val="none"/>
        </w:rPr>
      </w:pPr>
      <w:r>
        <w:rPr>
          <w:rFonts w:hint="eastAsia" w:cs="仿宋" w:asciiTheme="minorEastAsia" w:hAnsiTheme="minorEastAsia" w:eastAsiaTheme="minorEastAsia"/>
          <w:b/>
          <w:bCs/>
          <w:spacing w:val="-8"/>
          <w:kern w:val="0"/>
          <w:sz w:val="30"/>
          <w:szCs w:val="30"/>
          <w:highlight w:val="none"/>
        </w:rPr>
        <w:t xml:space="preserve">第一部分 </w:t>
      </w:r>
      <w:r>
        <w:rPr>
          <w:rFonts w:hint="eastAsia" w:cs="仿宋" w:asciiTheme="minorEastAsia" w:hAnsiTheme="minorEastAsia" w:eastAsiaTheme="minorEastAsia"/>
          <w:b/>
          <w:kern w:val="0"/>
          <w:sz w:val="30"/>
          <w:szCs w:val="30"/>
          <w:highlight w:val="none"/>
        </w:rPr>
        <w:t>询价采购公告</w:t>
      </w:r>
    </w:p>
    <w:p w14:paraId="465D36CB">
      <w:pPr>
        <w:keepNext/>
        <w:keepLines/>
        <w:spacing w:line="360" w:lineRule="auto"/>
        <w:jc w:val="left"/>
        <w:outlineLvl w:val="1"/>
        <w:rPr>
          <w:rFonts w:cs="仿宋" w:asciiTheme="minorEastAsia" w:hAnsiTheme="minorEastAsia" w:eastAsiaTheme="minorEastAsia"/>
          <w:b/>
          <w:sz w:val="24"/>
          <w:szCs w:val="24"/>
          <w:highlight w:val="none"/>
        </w:rPr>
      </w:pPr>
      <w:bookmarkStart w:id="1" w:name="_Toc28359012"/>
      <w:bookmarkStart w:id="2" w:name="_Toc28359089"/>
      <w:bookmarkStart w:id="3" w:name="_Toc35393798"/>
      <w:bookmarkStart w:id="4" w:name="_Toc35393629"/>
      <w:r>
        <w:rPr>
          <w:rFonts w:hint="eastAsia" w:cs="仿宋" w:asciiTheme="minorEastAsia" w:hAnsiTheme="minorEastAsia" w:eastAsiaTheme="minorEastAsia"/>
          <w:b/>
          <w:sz w:val="24"/>
          <w:szCs w:val="24"/>
          <w:highlight w:val="none"/>
        </w:rPr>
        <w:t>一、项目基本情况</w:t>
      </w:r>
      <w:bookmarkEnd w:id="1"/>
      <w:bookmarkEnd w:id="2"/>
      <w:bookmarkEnd w:id="3"/>
      <w:bookmarkEnd w:id="4"/>
    </w:p>
    <w:p w14:paraId="6477DD16">
      <w:pPr>
        <w:spacing w:line="360" w:lineRule="auto"/>
        <w:ind w:left="400"/>
        <w:rPr>
          <w:rFonts w:hint="eastAsia" w:cs="仿宋" w:asciiTheme="minorEastAsia" w:hAnsiTheme="minorEastAsia" w:eastAsiaTheme="minorEastAsia"/>
          <w:sz w:val="24"/>
          <w:szCs w:val="24"/>
          <w:highlight w:val="none"/>
          <w:u w:val="none"/>
        </w:rPr>
      </w:pPr>
      <w:r>
        <w:rPr>
          <w:rFonts w:hint="eastAsia" w:cs="仿宋" w:asciiTheme="minorEastAsia" w:hAnsiTheme="minorEastAsia" w:eastAsiaTheme="minorEastAsia"/>
          <w:sz w:val="24"/>
          <w:szCs w:val="24"/>
          <w:highlight w:val="none"/>
        </w:rPr>
        <w:t>1.1项目名称：</w:t>
      </w:r>
      <w:r>
        <w:rPr>
          <w:rFonts w:hint="eastAsia" w:cs="仿宋" w:asciiTheme="minorEastAsia" w:hAnsiTheme="minorEastAsia" w:eastAsiaTheme="minorEastAsia"/>
          <w:bCs/>
          <w:sz w:val="24"/>
          <w:szCs w:val="24"/>
          <w:highlight w:val="none"/>
          <w:u w:val="single"/>
        </w:rPr>
        <w:t>（某公司）诉前保全财产险项目</w:t>
      </w:r>
      <w:bookmarkStart w:id="28" w:name="_GoBack"/>
      <w:bookmarkEnd w:id="28"/>
    </w:p>
    <w:p w14:paraId="6AD4CAFB">
      <w:pPr>
        <w:spacing w:line="360" w:lineRule="auto"/>
        <w:ind w:left="4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1.2采购方式：询价</w:t>
      </w:r>
    </w:p>
    <w:p w14:paraId="09B0DCCE">
      <w:pPr>
        <w:spacing w:line="360" w:lineRule="auto"/>
        <w:ind w:left="4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1.3预算金额：人民币0.</w:t>
      </w:r>
      <w:r>
        <w:rPr>
          <w:rFonts w:hint="eastAsia" w:cs="仿宋" w:asciiTheme="minorEastAsia" w:hAnsiTheme="minorEastAsia" w:eastAsiaTheme="minorEastAsia"/>
          <w:sz w:val="24"/>
          <w:szCs w:val="24"/>
          <w:highlight w:val="none"/>
          <w:lang w:val="en-US" w:eastAsia="zh-CN"/>
        </w:rPr>
        <w:t>6</w:t>
      </w:r>
      <w:r>
        <w:rPr>
          <w:rFonts w:hint="eastAsia" w:cs="仿宋" w:asciiTheme="minorEastAsia" w:hAnsiTheme="minorEastAsia" w:eastAsiaTheme="minorEastAsia"/>
          <w:sz w:val="24"/>
          <w:szCs w:val="24"/>
          <w:highlight w:val="none"/>
        </w:rPr>
        <w:t>万元</w:t>
      </w:r>
    </w:p>
    <w:p w14:paraId="789E164B">
      <w:pPr>
        <w:spacing w:line="360" w:lineRule="auto"/>
        <w:ind w:left="4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1.4最高限价：人民币0.</w:t>
      </w:r>
      <w:r>
        <w:rPr>
          <w:rFonts w:hint="eastAsia" w:cs="仿宋" w:asciiTheme="minorEastAsia" w:hAnsiTheme="minorEastAsia" w:eastAsiaTheme="minorEastAsia"/>
          <w:sz w:val="24"/>
          <w:szCs w:val="24"/>
          <w:highlight w:val="none"/>
          <w:lang w:val="en-US" w:eastAsia="zh-CN"/>
        </w:rPr>
        <w:t>6</w:t>
      </w:r>
      <w:r>
        <w:rPr>
          <w:rFonts w:hint="eastAsia" w:cs="仿宋" w:asciiTheme="minorEastAsia" w:hAnsiTheme="minorEastAsia" w:eastAsiaTheme="minorEastAsia"/>
          <w:sz w:val="24"/>
          <w:szCs w:val="24"/>
          <w:highlight w:val="none"/>
        </w:rPr>
        <w:t>万元，报价超过最高限价为无效报价。</w:t>
      </w:r>
    </w:p>
    <w:p w14:paraId="55AE376A">
      <w:pPr>
        <w:spacing w:line="360" w:lineRule="auto"/>
        <w:ind w:left="4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1.5采购需求：详见询价文件第二部分项目需求</w:t>
      </w:r>
    </w:p>
    <w:p w14:paraId="445B7564">
      <w:pPr>
        <w:spacing w:line="360" w:lineRule="auto"/>
        <w:ind w:left="400"/>
        <w:jc w:val="left"/>
        <w:rPr>
          <w:rFonts w:cs="仿宋" w:asciiTheme="minorEastAsia" w:hAnsiTheme="minorEastAsia" w:eastAsiaTheme="minorEastAsia"/>
          <w:b/>
          <w:bCs/>
          <w:sz w:val="24"/>
          <w:szCs w:val="24"/>
          <w:highlight w:val="none"/>
        </w:rPr>
      </w:pPr>
      <w:r>
        <w:rPr>
          <w:rFonts w:hint="eastAsia" w:cs="仿宋" w:asciiTheme="minorEastAsia" w:hAnsiTheme="minorEastAsia" w:eastAsiaTheme="minorEastAsia"/>
          <w:sz w:val="24"/>
          <w:szCs w:val="24"/>
          <w:highlight w:val="none"/>
        </w:rPr>
        <w:t>1.6合同履行期限：</w:t>
      </w:r>
      <w:r>
        <w:rPr>
          <w:rFonts w:hint="eastAsia" w:ascii="宋体" w:hAnsi="宋体" w:cs="宋体"/>
          <w:sz w:val="24"/>
          <w:highlight w:val="none"/>
        </w:rPr>
        <w:t>本项目自合同签订且甲方资料提供齐全之日起7天内完成。如因采购人原因或其他不可抗力原因造成时间延误，经双方协商同意则项目完成时间相应顺延。</w:t>
      </w:r>
    </w:p>
    <w:p w14:paraId="380A4DF9">
      <w:pPr>
        <w:spacing w:line="360" w:lineRule="auto"/>
        <w:ind w:left="4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1.7本项目</w:t>
      </w:r>
      <w:r>
        <w:rPr>
          <w:rFonts w:hint="eastAsia" w:cs="仿宋" w:asciiTheme="minorEastAsia" w:hAnsiTheme="minorEastAsia" w:eastAsiaTheme="minorEastAsia"/>
          <w:sz w:val="24"/>
          <w:szCs w:val="24"/>
          <w:highlight w:val="none"/>
          <w:u w:val="single"/>
        </w:rPr>
        <w:t>不接受</w:t>
      </w:r>
      <w:r>
        <w:rPr>
          <w:rFonts w:hint="eastAsia" w:cs="仿宋" w:asciiTheme="minorEastAsia" w:hAnsiTheme="minorEastAsia" w:eastAsiaTheme="minorEastAsia"/>
          <w:sz w:val="24"/>
          <w:szCs w:val="24"/>
          <w:highlight w:val="none"/>
        </w:rPr>
        <w:t>联合体。</w:t>
      </w:r>
    </w:p>
    <w:p w14:paraId="5174DB79">
      <w:pPr>
        <w:spacing w:line="360" w:lineRule="auto"/>
        <w:ind w:left="4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1.8本项目共一个包段。</w:t>
      </w:r>
    </w:p>
    <w:p w14:paraId="364EECDB">
      <w:pPr>
        <w:keepNext/>
        <w:keepLines/>
        <w:spacing w:line="360" w:lineRule="auto"/>
        <w:jc w:val="left"/>
        <w:outlineLvl w:val="1"/>
        <w:rPr>
          <w:rFonts w:cs="仿宋" w:asciiTheme="minorEastAsia" w:hAnsiTheme="minorEastAsia" w:eastAsiaTheme="minorEastAsia"/>
          <w:b/>
          <w:sz w:val="24"/>
          <w:szCs w:val="24"/>
          <w:highlight w:val="none"/>
        </w:rPr>
      </w:pPr>
      <w:bookmarkStart w:id="5" w:name="_Toc35393799"/>
      <w:bookmarkStart w:id="6" w:name="_Toc28359013"/>
      <w:bookmarkStart w:id="7" w:name="_Toc28359090"/>
      <w:bookmarkStart w:id="8" w:name="_Toc35393630"/>
      <w:r>
        <w:rPr>
          <w:rFonts w:hint="eastAsia" w:cs="仿宋" w:asciiTheme="minorEastAsia" w:hAnsiTheme="minorEastAsia" w:eastAsiaTheme="minorEastAsia"/>
          <w:b/>
          <w:sz w:val="24"/>
          <w:szCs w:val="24"/>
          <w:highlight w:val="none"/>
        </w:rPr>
        <w:t>二、供应商资格要求：</w:t>
      </w:r>
      <w:bookmarkEnd w:id="5"/>
      <w:bookmarkEnd w:id="6"/>
      <w:bookmarkEnd w:id="7"/>
      <w:bookmarkEnd w:id="8"/>
    </w:p>
    <w:p w14:paraId="2267243C">
      <w:pPr>
        <w:spacing w:line="480" w:lineRule="exact"/>
        <w:ind w:firstLine="480" w:firstLineChars="200"/>
        <w:rPr>
          <w:rFonts w:ascii="宋体" w:hAnsi="宋体" w:cs="宋体"/>
          <w:sz w:val="24"/>
          <w:szCs w:val="24"/>
          <w:highlight w:val="none"/>
        </w:rPr>
      </w:pPr>
      <w:r>
        <w:rPr>
          <w:rFonts w:hint="eastAsia" w:cs="仿宋" w:asciiTheme="minorEastAsia" w:hAnsiTheme="minorEastAsia" w:eastAsiaTheme="minorEastAsia"/>
          <w:bCs/>
          <w:sz w:val="24"/>
          <w:szCs w:val="24"/>
          <w:highlight w:val="none"/>
        </w:rPr>
        <w:t>2.1本项目的基本资格要求:</w:t>
      </w:r>
      <w:r>
        <w:rPr>
          <w:rFonts w:hint="eastAsia" w:ascii="宋体" w:hAnsi="宋体" w:cs="宋体"/>
          <w:sz w:val="24"/>
          <w:szCs w:val="24"/>
          <w:highlight w:val="none"/>
        </w:rPr>
        <w:t>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114E0EFC">
      <w:pPr>
        <w:adjustRightInd w:val="0"/>
        <w:snapToGrid w:val="0"/>
        <w:spacing w:line="500" w:lineRule="exact"/>
        <w:ind w:firstLine="480" w:firstLineChars="200"/>
        <w:rPr>
          <w:rFonts w:cs="仿宋" w:asciiTheme="minorEastAsia" w:hAnsiTheme="minorEastAsia" w:eastAsiaTheme="minorEastAsia"/>
          <w:bCs/>
          <w:sz w:val="24"/>
          <w:szCs w:val="24"/>
          <w:highlight w:val="none"/>
        </w:rPr>
      </w:pPr>
      <w:r>
        <w:rPr>
          <w:rFonts w:hint="eastAsia" w:cs="仿宋" w:asciiTheme="minorEastAsia" w:hAnsiTheme="minorEastAsia" w:eastAsiaTheme="minorEastAsia"/>
          <w:bCs/>
          <w:sz w:val="24"/>
          <w:szCs w:val="24"/>
          <w:highlight w:val="none"/>
        </w:rPr>
        <w:t>2.2本项目的特定资格要求：</w:t>
      </w:r>
    </w:p>
    <w:p w14:paraId="4A6C3EFE">
      <w:pPr>
        <w:adjustRightInd w:val="0"/>
        <w:snapToGrid w:val="0"/>
        <w:spacing w:line="500" w:lineRule="exact"/>
        <w:rPr>
          <w:rFonts w:cs="仿宋" w:asciiTheme="minorEastAsia" w:hAnsiTheme="minorEastAsia" w:eastAsiaTheme="minorEastAsia"/>
          <w:bCs/>
          <w:sz w:val="24"/>
          <w:szCs w:val="24"/>
          <w:highlight w:val="none"/>
        </w:rPr>
      </w:pPr>
      <w:r>
        <w:rPr>
          <w:rFonts w:hint="eastAsia" w:cs="仿宋" w:asciiTheme="minorEastAsia" w:hAnsiTheme="minorEastAsia" w:eastAsiaTheme="minorEastAsia"/>
          <w:bCs/>
          <w:sz w:val="24"/>
          <w:szCs w:val="24"/>
          <w:highlight w:val="none"/>
        </w:rPr>
        <w:t>（1）具有中国保险监督管理委员会批准开展诉讼财产保全保证保险业务资格的保险公司或其分支机构。</w:t>
      </w:r>
    </w:p>
    <w:p w14:paraId="498E8F6B">
      <w:pPr>
        <w:adjustRightInd w:val="0"/>
        <w:snapToGrid w:val="0"/>
        <w:spacing w:line="500" w:lineRule="exact"/>
        <w:rPr>
          <w:rFonts w:cs="仿宋" w:asciiTheme="minorEastAsia" w:hAnsiTheme="minorEastAsia" w:eastAsiaTheme="minorEastAsia"/>
          <w:bCs/>
          <w:sz w:val="24"/>
          <w:szCs w:val="24"/>
          <w:highlight w:val="none"/>
        </w:rPr>
      </w:pPr>
      <w:r>
        <w:rPr>
          <w:rFonts w:hint="eastAsia" w:cs="仿宋" w:asciiTheme="minorEastAsia" w:hAnsiTheme="minorEastAsia" w:eastAsiaTheme="minorEastAsia"/>
          <w:bCs/>
          <w:sz w:val="24"/>
          <w:szCs w:val="24"/>
          <w:highlight w:val="none"/>
        </w:rPr>
        <w:t>（2）具备中国银行保险监督管理委员会核发的《经营保险业务许可证》。</w:t>
      </w:r>
    </w:p>
    <w:p w14:paraId="201E4FE5">
      <w:pPr>
        <w:adjustRightInd w:val="0"/>
        <w:snapToGrid w:val="0"/>
        <w:spacing w:line="500" w:lineRule="exact"/>
        <w:rPr>
          <w:rFonts w:cs="仿宋" w:asciiTheme="minorEastAsia" w:hAnsiTheme="minorEastAsia" w:eastAsiaTheme="minorEastAsia"/>
          <w:bCs/>
          <w:sz w:val="24"/>
          <w:szCs w:val="24"/>
          <w:highlight w:val="none"/>
        </w:rPr>
      </w:pPr>
      <w:r>
        <w:rPr>
          <w:rFonts w:hint="eastAsia" w:cs="仿宋" w:asciiTheme="minorEastAsia" w:hAnsiTheme="minorEastAsia" w:eastAsiaTheme="minorEastAsia"/>
          <w:bCs/>
          <w:sz w:val="24"/>
          <w:szCs w:val="24"/>
          <w:highlight w:val="none"/>
        </w:rPr>
        <w:t>（3）单位负责人为同一人或者存在控股、管理关系的不同单位，不得同时参加投标。</w:t>
      </w:r>
    </w:p>
    <w:p w14:paraId="77DEE40D">
      <w:pPr>
        <w:adjustRightInd w:val="0"/>
        <w:snapToGrid w:val="0"/>
        <w:spacing w:line="500" w:lineRule="exact"/>
        <w:rPr>
          <w:rFonts w:cs="仿宋" w:asciiTheme="minorEastAsia" w:hAnsiTheme="minorEastAsia" w:eastAsiaTheme="minorEastAsia"/>
          <w:bCs/>
          <w:sz w:val="24"/>
          <w:szCs w:val="24"/>
          <w:highlight w:val="none"/>
        </w:rPr>
      </w:pPr>
      <w:r>
        <w:rPr>
          <w:rFonts w:hint="eastAsia" w:cs="仿宋" w:asciiTheme="minorEastAsia" w:hAnsiTheme="minorEastAsia" w:eastAsiaTheme="minorEastAsia"/>
          <w:bCs/>
          <w:sz w:val="24"/>
          <w:szCs w:val="24"/>
          <w:highlight w:val="none"/>
        </w:rPr>
        <w:t>（4）投标单位需为地市级以上(含市级)公司，保险销售公司及其它第三方代理公司不得参与投标。</w:t>
      </w:r>
    </w:p>
    <w:p w14:paraId="6991CF5C">
      <w:pPr>
        <w:adjustRightInd w:val="0"/>
        <w:snapToGrid w:val="0"/>
        <w:spacing w:line="500" w:lineRule="exact"/>
        <w:rPr>
          <w:rFonts w:cs="仿宋" w:asciiTheme="minorEastAsia" w:hAnsiTheme="minorEastAsia" w:eastAsiaTheme="minorEastAsia"/>
          <w:bCs/>
          <w:sz w:val="24"/>
          <w:szCs w:val="24"/>
          <w:highlight w:val="none"/>
        </w:rPr>
      </w:pPr>
      <w:r>
        <w:rPr>
          <w:rFonts w:hint="eastAsia" w:cs="仿宋" w:asciiTheme="minorEastAsia" w:hAnsiTheme="minorEastAsia" w:eastAsiaTheme="minorEastAsia"/>
          <w:bCs/>
          <w:sz w:val="24"/>
          <w:szCs w:val="24"/>
          <w:highlight w:val="none"/>
        </w:rPr>
        <w:t>（5）未被“信用中国”网站列入失信被执行人、重大税收违法案件当事人名单、政府采购严重失信行为记录名单。</w:t>
      </w:r>
    </w:p>
    <w:p w14:paraId="08EB3677">
      <w:pPr>
        <w:adjustRightInd w:val="0"/>
        <w:snapToGrid w:val="0"/>
        <w:spacing w:line="500" w:lineRule="exact"/>
        <w:ind w:firstLine="482" w:firstLineChars="200"/>
        <w:rPr>
          <w:rFonts w:cs="仿宋" w:asciiTheme="minorEastAsia" w:hAnsiTheme="minorEastAsia" w:eastAsiaTheme="minorEastAsia"/>
          <w:b/>
          <w:bCs/>
          <w:sz w:val="24"/>
          <w:szCs w:val="24"/>
          <w:highlight w:val="none"/>
        </w:rPr>
      </w:pPr>
      <w:r>
        <w:rPr>
          <w:rFonts w:hint="eastAsia" w:cs="仿宋" w:asciiTheme="minorEastAsia" w:hAnsiTheme="minorEastAsia" w:eastAsiaTheme="minorEastAsia"/>
          <w:b/>
          <w:bCs/>
          <w:sz w:val="24"/>
          <w:szCs w:val="24"/>
          <w:highlight w:val="none"/>
        </w:rPr>
        <w:t>特别提醒：法定代表人为同一个人的两个及两个以上法人，母公司、全资子公司及其控股公司，都不得在同一采购项目或同一标段中同时参加投标，一经发现，将视同围标处理。</w:t>
      </w:r>
    </w:p>
    <w:p w14:paraId="5BE8FC18">
      <w:pPr>
        <w:keepNext/>
        <w:keepLines/>
        <w:spacing w:line="360" w:lineRule="auto"/>
        <w:jc w:val="left"/>
        <w:outlineLvl w:val="1"/>
        <w:rPr>
          <w:rFonts w:cs="仿宋" w:asciiTheme="minorEastAsia" w:hAnsiTheme="minorEastAsia" w:eastAsiaTheme="minorEastAsia"/>
          <w:b/>
          <w:sz w:val="24"/>
          <w:szCs w:val="24"/>
          <w:highlight w:val="none"/>
        </w:rPr>
      </w:pPr>
      <w:r>
        <w:rPr>
          <w:rFonts w:hint="eastAsia" w:cs="仿宋" w:asciiTheme="minorEastAsia" w:hAnsiTheme="minorEastAsia" w:eastAsiaTheme="minorEastAsia"/>
          <w:b/>
          <w:sz w:val="24"/>
          <w:szCs w:val="24"/>
          <w:highlight w:val="none"/>
        </w:rPr>
        <w:t>三、</w:t>
      </w:r>
      <w:bookmarkStart w:id="9" w:name="_Toc35393632"/>
      <w:bookmarkStart w:id="10" w:name="_Toc35393801"/>
      <w:bookmarkStart w:id="11" w:name="_Toc28359015"/>
      <w:bookmarkStart w:id="12" w:name="_Toc28359092"/>
      <w:r>
        <w:rPr>
          <w:rFonts w:hint="eastAsia" w:cs="仿宋" w:asciiTheme="minorEastAsia" w:hAnsiTheme="minorEastAsia" w:eastAsiaTheme="minorEastAsia"/>
          <w:b/>
          <w:sz w:val="24"/>
          <w:szCs w:val="24"/>
          <w:highlight w:val="none"/>
        </w:rPr>
        <w:t>响应文件提交</w:t>
      </w:r>
      <w:bookmarkEnd w:id="9"/>
      <w:bookmarkEnd w:id="10"/>
      <w:bookmarkEnd w:id="11"/>
      <w:bookmarkEnd w:id="12"/>
    </w:p>
    <w:p w14:paraId="1F0899F2">
      <w:pPr>
        <w:widowControl/>
        <w:spacing w:line="360" w:lineRule="auto"/>
        <w:jc w:val="left"/>
        <w:rPr>
          <w:rFonts w:cs="仿宋" w:asciiTheme="minorEastAsia" w:hAnsiTheme="minorEastAsia" w:eastAsiaTheme="minorEastAsia"/>
          <w:b/>
          <w:sz w:val="24"/>
          <w:szCs w:val="24"/>
          <w:highlight w:val="none"/>
        </w:rPr>
      </w:pPr>
      <w:bookmarkStart w:id="13" w:name="_Toc35393633"/>
      <w:bookmarkStart w:id="14" w:name="_Toc35393802"/>
      <w:bookmarkStart w:id="15" w:name="_Toc28359016"/>
      <w:bookmarkStart w:id="16" w:name="_Toc28359093"/>
      <w:r>
        <w:rPr>
          <w:rFonts w:hint="eastAsia" w:cs="仿宋" w:asciiTheme="minorEastAsia" w:hAnsiTheme="minorEastAsia" w:eastAsiaTheme="minorEastAsia"/>
          <w:kern w:val="0"/>
          <w:sz w:val="24"/>
          <w:szCs w:val="24"/>
          <w:highlight w:val="none"/>
        </w:rPr>
        <w:t>4.1截止时间：</w:t>
      </w:r>
      <w:r>
        <w:rPr>
          <w:rFonts w:hint="eastAsia" w:cs="仿宋" w:asciiTheme="minorEastAsia" w:hAnsiTheme="minorEastAsia" w:eastAsiaTheme="minorEastAsia"/>
          <w:b/>
          <w:sz w:val="24"/>
          <w:szCs w:val="24"/>
          <w:highlight w:val="none"/>
        </w:rPr>
        <w:t>2025年</w:t>
      </w:r>
      <w:r>
        <w:rPr>
          <w:rFonts w:hint="eastAsia" w:cs="仿宋" w:asciiTheme="minorEastAsia" w:hAnsiTheme="minorEastAsia" w:eastAsiaTheme="minorEastAsia"/>
          <w:b/>
          <w:sz w:val="24"/>
          <w:szCs w:val="24"/>
          <w:highlight w:val="none"/>
          <w:lang w:val="en-US" w:eastAsia="zh-CN"/>
        </w:rPr>
        <w:t>11</w:t>
      </w:r>
      <w:r>
        <w:rPr>
          <w:rFonts w:hint="eastAsia" w:cs="仿宋" w:asciiTheme="minorEastAsia" w:hAnsiTheme="minorEastAsia" w:eastAsiaTheme="minorEastAsia"/>
          <w:b/>
          <w:sz w:val="24"/>
          <w:szCs w:val="24"/>
          <w:highlight w:val="none"/>
        </w:rPr>
        <w:t>月</w:t>
      </w:r>
      <w:r>
        <w:rPr>
          <w:rFonts w:hint="eastAsia" w:cs="仿宋" w:asciiTheme="minorEastAsia" w:hAnsiTheme="minorEastAsia" w:eastAsiaTheme="minorEastAsia"/>
          <w:b/>
          <w:sz w:val="24"/>
          <w:szCs w:val="24"/>
          <w:highlight w:val="none"/>
          <w:lang w:val="en-US" w:eastAsia="zh-CN"/>
        </w:rPr>
        <w:t>03</w:t>
      </w:r>
      <w:r>
        <w:rPr>
          <w:rFonts w:hint="eastAsia" w:cs="仿宋" w:asciiTheme="minorEastAsia" w:hAnsiTheme="minorEastAsia" w:eastAsiaTheme="minorEastAsia"/>
          <w:b/>
          <w:sz w:val="24"/>
          <w:szCs w:val="24"/>
          <w:highlight w:val="none"/>
        </w:rPr>
        <w:t>日14时30分</w:t>
      </w:r>
      <w:r>
        <w:rPr>
          <w:rFonts w:hint="eastAsia" w:cs="仿宋" w:asciiTheme="minorEastAsia" w:hAnsiTheme="minorEastAsia" w:eastAsiaTheme="minorEastAsia"/>
          <w:b/>
          <w:sz w:val="24"/>
          <w:szCs w:val="24"/>
          <w:highlight w:val="none"/>
          <w:lang w:val="zh-CN"/>
        </w:rPr>
        <w:t>（北京时间）</w:t>
      </w:r>
    </w:p>
    <w:p w14:paraId="65BF6280">
      <w:pPr>
        <w:spacing w:line="360" w:lineRule="auto"/>
        <w:contextualSpacing/>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4.2地点：南通市苏通科技产业园区江成路1088号8#楼8427开标室，如有变动另行通知。</w:t>
      </w:r>
    </w:p>
    <w:p w14:paraId="32CE41F2">
      <w:pPr>
        <w:keepNext/>
        <w:keepLines/>
        <w:spacing w:line="360" w:lineRule="auto"/>
        <w:jc w:val="left"/>
        <w:outlineLvl w:val="1"/>
        <w:rPr>
          <w:rFonts w:cs="仿宋" w:asciiTheme="minorEastAsia" w:hAnsiTheme="minorEastAsia" w:eastAsiaTheme="minorEastAsia"/>
          <w:b/>
          <w:sz w:val="24"/>
          <w:szCs w:val="24"/>
          <w:highlight w:val="none"/>
        </w:rPr>
      </w:pPr>
      <w:r>
        <w:rPr>
          <w:rFonts w:cs="仿宋" w:asciiTheme="minorEastAsia" w:hAnsiTheme="minorEastAsia" w:eastAsiaTheme="minorEastAsia"/>
          <w:b/>
          <w:sz w:val="24"/>
          <w:szCs w:val="24"/>
          <w:highlight w:val="none"/>
        </w:rPr>
        <w:t xml:space="preserve">四 </w:t>
      </w:r>
      <w:r>
        <w:rPr>
          <w:rFonts w:hint="eastAsia" w:cs="仿宋" w:asciiTheme="minorEastAsia" w:hAnsiTheme="minorEastAsia" w:eastAsiaTheme="minorEastAsia"/>
          <w:b/>
          <w:sz w:val="24"/>
          <w:szCs w:val="24"/>
          <w:highlight w:val="none"/>
        </w:rPr>
        <w:t>、开启</w:t>
      </w:r>
    </w:p>
    <w:p w14:paraId="230D3B90">
      <w:pPr>
        <w:spacing w:line="360" w:lineRule="auto"/>
        <w:jc w:val="left"/>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5.1时间：</w:t>
      </w:r>
      <w:r>
        <w:rPr>
          <w:rFonts w:hint="eastAsia" w:cs="仿宋" w:asciiTheme="minorEastAsia" w:hAnsiTheme="minorEastAsia" w:eastAsiaTheme="minorEastAsia"/>
          <w:b/>
          <w:sz w:val="24"/>
          <w:szCs w:val="24"/>
          <w:highlight w:val="none"/>
        </w:rPr>
        <w:t>2025年</w:t>
      </w:r>
      <w:r>
        <w:rPr>
          <w:rFonts w:hint="eastAsia" w:cs="仿宋" w:asciiTheme="minorEastAsia" w:hAnsiTheme="minorEastAsia" w:eastAsiaTheme="minorEastAsia"/>
          <w:b/>
          <w:sz w:val="24"/>
          <w:szCs w:val="24"/>
          <w:highlight w:val="none"/>
          <w:lang w:val="en-US" w:eastAsia="zh-CN"/>
        </w:rPr>
        <w:t>11</w:t>
      </w:r>
      <w:r>
        <w:rPr>
          <w:rFonts w:hint="eastAsia" w:cs="仿宋" w:asciiTheme="minorEastAsia" w:hAnsiTheme="minorEastAsia" w:eastAsiaTheme="minorEastAsia"/>
          <w:b/>
          <w:sz w:val="24"/>
          <w:szCs w:val="24"/>
          <w:highlight w:val="none"/>
        </w:rPr>
        <w:t>月</w:t>
      </w:r>
      <w:r>
        <w:rPr>
          <w:rFonts w:hint="eastAsia" w:cs="仿宋" w:asciiTheme="minorEastAsia" w:hAnsiTheme="minorEastAsia" w:eastAsiaTheme="minorEastAsia"/>
          <w:b/>
          <w:sz w:val="24"/>
          <w:szCs w:val="24"/>
          <w:highlight w:val="none"/>
          <w:lang w:val="en-US" w:eastAsia="zh-CN"/>
        </w:rPr>
        <w:t>03</w:t>
      </w:r>
      <w:r>
        <w:rPr>
          <w:rFonts w:hint="eastAsia" w:cs="仿宋" w:asciiTheme="minorEastAsia" w:hAnsiTheme="minorEastAsia" w:eastAsiaTheme="minorEastAsia"/>
          <w:b/>
          <w:sz w:val="24"/>
          <w:szCs w:val="24"/>
          <w:highlight w:val="none"/>
        </w:rPr>
        <w:t>日14时30分（北京时间）</w:t>
      </w:r>
    </w:p>
    <w:p w14:paraId="780514F2">
      <w:pPr>
        <w:spacing w:line="360" w:lineRule="auto"/>
        <w:jc w:val="left"/>
        <w:rPr>
          <w:rFonts w:cs="仿宋" w:asciiTheme="minorEastAsia" w:hAnsiTheme="minorEastAsia" w:eastAsiaTheme="minorEastAsia"/>
          <w:bCs/>
          <w:sz w:val="24"/>
          <w:szCs w:val="24"/>
          <w:highlight w:val="none"/>
        </w:rPr>
      </w:pPr>
      <w:r>
        <w:rPr>
          <w:rFonts w:hint="eastAsia" w:cs="仿宋" w:asciiTheme="minorEastAsia" w:hAnsiTheme="minorEastAsia" w:eastAsiaTheme="minorEastAsia"/>
          <w:sz w:val="24"/>
          <w:szCs w:val="24"/>
          <w:highlight w:val="none"/>
        </w:rPr>
        <w:t>5.2地点：南通市苏通科技产业园区江成路1088号8#楼四层苏通控股8404开标室，如有变动另行通知。</w:t>
      </w:r>
    </w:p>
    <w:p w14:paraId="073AAA5C">
      <w:pPr>
        <w:keepNext/>
        <w:keepLines/>
        <w:spacing w:line="360" w:lineRule="auto"/>
        <w:jc w:val="left"/>
        <w:outlineLvl w:val="1"/>
        <w:rPr>
          <w:rFonts w:cs="仿宋" w:asciiTheme="minorEastAsia" w:hAnsiTheme="minorEastAsia" w:eastAsiaTheme="minorEastAsia"/>
          <w:b/>
          <w:sz w:val="24"/>
          <w:szCs w:val="24"/>
          <w:highlight w:val="none"/>
        </w:rPr>
      </w:pPr>
      <w:r>
        <w:rPr>
          <w:rFonts w:hint="eastAsia" w:cs="仿宋" w:asciiTheme="minorEastAsia" w:hAnsiTheme="minorEastAsia" w:eastAsiaTheme="minorEastAsia"/>
          <w:b/>
          <w:sz w:val="24"/>
          <w:szCs w:val="24"/>
          <w:highlight w:val="none"/>
        </w:rPr>
        <w:t>五、</w:t>
      </w:r>
      <w:bookmarkEnd w:id="13"/>
      <w:bookmarkEnd w:id="14"/>
      <w:bookmarkEnd w:id="15"/>
      <w:bookmarkEnd w:id="16"/>
      <w:bookmarkStart w:id="17" w:name="_Toc28359017"/>
      <w:bookmarkStart w:id="18" w:name="_Toc28359094"/>
      <w:bookmarkStart w:id="19" w:name="_Toc35393803"/>
      <w:bookmarkStart w:id="20" w:name="_Toc35393634"/>
      <w:r>
        <w:rPr>
          <w:rFonts w:hint="eastAsia" w:cs="仿宋" w:asciiTheme="minorEastAsia" w:hAnsiTheme="minorEastAsia" w:eastAsiaTheme="minorEastAsia"/>
          <w:b/>
          <w:sz w:val="24"/>
          <w:szCs w:val="24"/>
          <w:highlight w:val="none"/>
        </w:rPr>
        <w:t>公告期限</w:t>
      </w:r>
      <w:bookmarkEnd w:id="17"/>
      <w:bookmarkEnd w:id="18"/>
      <w:bookmarkEnd w:id="19"/>
      <w:bookmarkEnd w:id="20"/>
    </w:p>
    <w:p w14:paraId="4127CB65">
      <w:pPr>
        <w:spacing w:line="360" w:lineRule="auto"/>
        <w:jc w:val="left"/>
        <w:rPr>
          <w:rFonts w:cs="仿宋" w:asciiTheme="minorEastAsia" w:hAnsiTheme="minorEastAsia" w:eastAsiaTheme="minorEastAsia"/>
          <w:kern w:val="0"/>
          <w:sz w:val="24"/>
          <w:szCs w:val="24"/>
          <w:highlight w:val="none"/>
        </w:rPr>
      </w:pPr>
      <w:r>
        <w:rPr>
          <w:rFonts w:hint="eastAsia" w:cs="仿宋" w:asciiTheme="minorEastAsia" w:hAnsiTheme="minorEastAsia" w:eastAsiaTheme="minorEastAsia"/>
          <w:kern w:val="0"/>
          <w:sz w:val="24"/>
          <w:szCs w:val="24"/>
          <w:highlight w:val="none"/>
        </w:rPr>
        <w:t>自本公告发布之日起3个工作日。</w:t>
      </w:r>
    </w:p>
    <w:p w14:paraId="6111AA08">
      <w:pPr>
        <w:keepNext/>
        <w:keepLines/>
        <w:spacing w:line="360" w:lineRule="auto"/>
        <w:jc w:val="left"/>
        <w:outlineLvl w:val="1"/>
        <w:rPr>
          <w:rFonts w:cs="仿宋" w:asciiTheme="minorEastAsia" w:hAnsiTheme="minorEastAsia" w:eastAsiaTheme="minorEastAsia"/>
          <w:b/>
          <w:sz w:val="24"/>
          <w:szCs w:val="24"/>
          <w:highlight w:val="none"/>
        </w:rPr>
      </w:pPr>
      <w:bookmarkStart w:id="21" w:name="_Toc35393804"/>
      <w:bookmarkStart w:id="22" w:name="_Toc35393635"/>
      <w:r>
        <w:rPr>
          <w:rFonts w:hint="eastAsia" w:cs="仿宋" w:asciiTheme="minorEastAsia" w:hAnsiTheme="minorEastAsia" w:eastAsiaTheme="minorEastAsia"/>
          <w:b/>
          <w:sz w:val="24"/>
          <w:szCs w:val="24"/>
          <w:highlight w:val="none"/>
        </w:rPr>
        <w:t>六、其他补充事宜</w:t>
      </w:r>
      <w:bookmarkEnd w:id="21"/>
      <w:bookmarkEnd w:id="22"/>
    </w:p>
    <w:p w14:paraId="2CD05F88">
      <w:pPr>
        <w:pStyle w:val="32"/>
        <w:shd w:val="clear" w:color="auto" w:fill="FFFFFF"/>
        <w:spacing w:before="0" w:after="0" w:line="360" w:lineRule="auto"/>
        <w:jc w:val="both"/>
        <w:rPr>
          <w:rFonts w:cs="仿宋" w:asciiTheme="minorEastAsia" w:hAnsiTheme="minorEastAsia" w:eastAsiaTheme="minorEastAsia"/>
          <w:highlight w:val="none"/>
        </w:rPr>
      </w:pPr>
      <w:bookmarkStart w:id="23" w:name="_Toc35393636"/>
      <w:bookmarkStart w:id="24" w:name="_Toc28359018"/>
      <w:bookmarkStart w:id="25" w:name="_Toc28359095"/>
      <w:bookmarkStart w:id="26" w:name="_Toc35393805"/>
      <w:r>
        <w:rPr>
          <w:rFonts w:hint="eastAsia" w:cs="仿宋" w:asciiTheme="minorEastAsia" w:hAnsiTheme="minorEastAsia" w:eastAsiaTheme="minorEastAsia"/>
          <w:bCs/>
          <w:highlight w:val="none"/>
        </w:rPr>
        <w:t>1、</w:t>
      </w:r>
      <w:r>
        <w:rPr>
          <w:rFonts w:hint="eastAsia" w:cs="仿宋" w:asciiTheme="minorEastAsia" w:hAnsiTheme="minorEastAsia" w:eastAsiaTheme="minorEastAsia"/>
          <w:highlight w:val="none"/>
        </w:rPr>
        <w:t>报价函须按提供的报价样表格式填写，报价函必须加盖单位公章后方为有效。</w:t>
      </w:r>
    </w:p>
    <w:p w14:paraId="44BB08B6">
      <w:pPr>
        <w:pStyle w:val="32"/>
        <w:shd w:val="clear" w:color="auto" w:fill="FFFFFF"/>
        <w:spacing w:before="0" w:after="0" w:line="360" w:lineRule="auto"/>
        <w:jc w:val="both"/>
        <w:rPr>
          <w:rFonts w:cs="仿宋" w:asciiTheme="minorEastAsia" w:hAnsiTheme="minorEastAsia" w:eastAsiaTheme="minorEastAsia"/>
          <w:highlight w:val="none"/>
        </w:rPr>
      </w:pPr>
      <w:r>
        <w:rPr>
          <w:rFonts w:hint="eastAsia" w:cs="仿宋" w:asciiTheme="minorEastAsia" w:hAnsiTheme="minorEastAsia" w:eastAsiaTheme="minorEastAsia"/>
          <w:bCs/>
          <w:highlight w:val="none"/>
        </w:rPr>
        <w:t>1.1本项目不接受任何有选择的报价。</w:t>
      </w:r>
    </w:p>
    <w:p w14:paraId="0B76B75D">
      <w:pPr>
        <w:pStyle w:val="32"/>
        <w:shd w:val="clear" w:color="auto" w:fill="FFFFFF"/>
        <w:spacing w:before="0" w:after="0" w:line="360" w:lineRule="auto"/>
        <w:jc w:val="both"/>
        <w:rPr>
          <w:rFonts w:cs="仿宋" w:asciiTheme="minorEastAsia" w:hAnsiTheme="minorEastAsia" w:eastAsiaTheme="minorEastAsia"/>
          <w:highlight w:val="none"/>
        </w:rPr>
      </w:pPr>
      <w:r>
        <w:rPr>
          <w:rFonts w:hint="eastAsia" w:cs="仿宋" w:asciiTheme="minorEastAsia" w:hAnsiTheme="minorEastAsia" w:eastAsiaTheme="minorEastAsia"/>
          <w:bCs/>
          <w:highlight w:val="none"/>
        </w:rPr>
        <w:t>1.2.响应报价均以人民币为报价的货币单位。</w:t>
      </w:r>
    </w:p>
    <w:p w14:paraId="50C86A7F">
      <w:pPr>
        <w:pStyle w:val="32"/>
        <w:shd w:val="clear" w:color="auto" w:fill="FFFFFF"/>
        <w:spacing w:before="0" w:after="0" w:line="360" w:lineRule="auto"/>
        <w:jc w:val="both"/>
        <w:rPr>
          <w:rFonts w:cs="仿宋" w:asciiTheme="minorEastAsia" w:hAnsiTheme="minorEastAsia" w:eastAsiaTheme="minorEastAsia"/>
          <w:highlight w:val="none"/>
        </w:rPr>
      </w:pPr>
      <w:r>
        <w:rPr>
          <w:rFonts w:hint="eastAsia" w:cs="仿宋" w:asciiTheme="minorEastAsia" w:hAnsiTheme="minorEastAsia" w:eastAsiaTheme="minorEastAsia"/>
          <w:bCs/>
          <w:highlight w:val="none"/>
        </w:rPr>
        <w:t>1.3.报价函必须加盖响应人公章且必须经法定代表人或授权人签署。报价的大小写金额必须一致，若有差异，以大写为准。</w:t>
      </w:r>
    </w:p>
    <w:p w14:paraId="1CCF2844">
      <w:pPr>
        <w:pStyle w:val="32"/>
        <w:shd w:val="clear" w:color="auto" w:fill="FFFFFF"/>
        <w:spacing w:before="0" w:after="0" w:line="360" w:lineRule="auto"/>
        <w:jc w:val="both"/>
        <w:rPr>
          <w:rFonts w:cs="仿宋" w:asciiTheme="minorEastAsia" w:hAnsiTheme="minorEastAsia" w:eastAsiaTheme="minorEastAsia"/>
          <w:highlight w:val="none"/>
        </w:rPr>
      </w:pPr>
      <w:r>
        <w:rPr>
          <w:rFonts w:hint="eastAsia" w:cs="仿宋" w:asciiTheme="minorEastAsia" w:hAnsiTheme="minorEastAsia" w:eastAsiaTheme="minorEastAsia"/>
          <w:bCs/>
          <w:highlight w:val="none"/>
        </w:rPr>
        <w:t>1.4.响应文件中涉及大写金额和小写金额不一致的，以大写金额为准；总价金额与按单价汇总金额不一致的，以单价金额计算结果为准；单价金额小数点有明显错位的，应以总价为准，并修改单价。</w:t>
      </w:r>
    </w:p>
    <w:p w14:paraId="54F3A1B5">
      <w:pPr>
        <w:pStyle w:val="32"/>
        <w:shd w:val="clear" w:color="auto" w:fill="FFFFFF"/>
        <w:spacing w:before="0" w:after="0" w:line="360" w:lineRule="auto"/>
        <w:jc w:val="both"/>
        <w:rPr>
          <w:rFonts w:cs="仿宋" w:asciiTheme="minorEastAsia" w:hAnsiTheme="minorEastAsia" w:eastAsiaTheme="minorEastAsia"/>
          <w:highlight w:val="none"/>
        </w:rPr>
      </w:pPr>
      <w:r>
        <w:rPr>
          <w:rFonts w:hint="eastAsia" w:cs="仿宋" w:asciiTheme="minorEastAsia" w:hAnsiTheme="minorEastAsia" w:eastAsiaTheme="minorEastAsia"/>
          <w:bCs/>
          <w:highlight w:val="none"/>
        </w:rPr>
        <w:t>1.5.响应报价中含有项目履约完成所需的全部工作量和服务，即包括（但不限于）响应及完成本项目工作所需的一切费用。</w:t>
      </w:r>
    </w:p>
    <w:p w14:paraId="5B16BCCD">
      <w:pPr>
        <w:pStyle w:val="32"/>
        <w:shd w:val="clear" w:color="auto" w:fill="FFFFFF"/>
        <w:spacing w:before="0" w:after="0" w:line="360" w:lineRule="auto"/>
        <w:jc w:val="both"/>
        <w:rPr>
          <w:rFonts w:cs="仿宋" w:asciiTheme="minorEastAsia" w:hAnsiTheme="minorEastAsia" w:eastAsiaTheme="minorEastAsia"/>
          <w:highlight w:val="none"/>
        </w:rPr>
      </w:pPr>
      <w:r>
        <w:rPr>
          <w:rFonts w:hint="eastAsia" w:cs="仿宋" w:asciiTheme="minorEastAsia" w:hAnsiTheme="minorEastAsia" w:eastAsiaTheme="minorEastAsia"/>
          <w:bCs/>
          <w:highlight w:val="none"/>
        </w:rPr>
        <w:t>1.6.除非因特殊原因并经买卖双方协商同意，成交的供应商（以下称成交人）不得再要求追加任何费用。同时，除非合同条款中另有规定，否则，成交人的成交价在合同实施期间不因市场变化因素而变动。</w:t>
      </w:r>
    </w:p>
    <w:p w14:paraId="4E683736">
      <w:pPr>
        <w:pStyle w:val="10"/>
        <w:spacing w:line="360" w:lineRule="auto"/>
        <w:ind w:left="0"/>
        <w:rPr>
          <w:rFonts w:cs="仿宋" w:asciiTheme="minorEastAsia" w:hAnsiTheme="minorEastAsia" w:eastAsiaTheme="minorEastAsia"/>
          <w:bCs/>
          <w:kern w:val="0"/>
          <w:sz w:val="24"/>
          <w:szCs w:val="24"/>
          <w:highlight w:val="none"/>
        </w:rPr>
      </w:pPr>
      <w:r>
        <w:rPr>
          <w:rFonts w:hint="eastAsia" w:cs="仿宋" w:asciiTheme="minorEastAsia" w:hAnsiTheme="minorEastAsia" w:eastAsiaTheme="minorEastAsia"/>
          <w:bCs/>
          <w:kern w:val="0"/>
          <w:sz w:val="24"/>
          <w:szCs w:val="24"/>
          <w:highlight w:val="none"/>
        </w:rPr>
        <w:t>1.7.供应商在采购过程中存在向询价小组成员行贿或者提供其他不正当利益；成交后无正当理由拒不与采购人签订采购合同；未按照采购文件确定的事项签订采购合同；将采购合同转包；提供假冒伪劣产品；擅自变更、中止或者终止采购合同；捏造事实、提供虚假材料或者以非法手段取得证明材料进行投诉、恶意串通等行为的，采购人将报告采购监管部门，参照《中华人民共和国政府采购法》第七十二条、七十三条、七十四条等规定依法处理。</w:t>
      </w:r>
    </w:p>
    <w:p w14:paraId="79F3514B">
      <w:pPr>
        <w:pStyle w:val="32"/>
        <w:shd w:val="clear" w:color="auto" w:fill="FFFFFF"/>
        <w:spacing w:before="0" w:after="0" w:line="360" w:lineRule="auto"/>
        <w:jc w:val="both"/>
        <w:rPr>
          <w:rFonts w:cs="仿宋" w:asciiTheme="majorEastAsia" w:hAnsiTheme="majorEastAsia" w:eastAsiaTheme="majorEastAsia"/>
          <w:b/>
          <w:bCs/>
          <w:highlight w:val="none"/>
        </w:rPr>
      </w:pPr>
      <w:r>
        <w:rPr>
          <w:rFonts w:hint="eastAsia" w:cs="仿宋" w:asciiTheme="majorEastAsia" w:hAnsiTheme="majorEastAsia" w:eastAsiaTheme="majorEastAsia"/>
          <w:b/>
          <w:bCs/>
          <w:highlight w:val="none"/>
        </w:rPr>
        <w:t>2</w:t>
      </w:r>
      <w:r>
        <w:rPr>
          <w:rFonts w:cs="仿宋" w:asciiTheme="majorEastAsia" w:hAnsiTheme="majorEastAsia" w:eastAsiaTheme="majorEastAsia"/>
          <w:b/>
          <w:bCs/>
          <w:highlight w:val="none"/>
        </w:rPr>
        <w:t>.</w:t>
      </w:r>
      <w:r>
        <w:rPr>
          <w:rFonts w:hint="eastAsia" w:cs="仿宋" w:asciiTheme="majorEastAsia" w:hAnsiTheme="majorEastAsia" w:eastAsiaTheme="majorEastAsia"/>
          <w:b/>
          <w:bCs/>
          <w:highlight w:val="none"/>
        </w:rPr>
        <w:t xml:space="preserve"> 询价响应文件的有效期</w:t>
      </w:r>
    </w:p>
    <w:p w14:paraId="3DFF1DBE">
      <w:pPr>
        <w:snapToGrid w:val="0"/>
        <w:spacing w:line="480" w:lineRule="exact"/>
        <w:textAlignment w:val="baseline"/>
        <w:rPr>
          <w:rFonts w:asciiTheme="majorEastAsia" w:hAnsiTheme="majorEastAsia" w:eastAsiaTheme="majorEastAsia"/>
          <w:sz w:val="24"/>
          <w:szCs w:val="24"/>
          <w:highlight w:val="none"/>
        </w:rPr>
      </w:pPr>
      <w:r>
        <w:rPr>
          <w:rFonts w:asciiTheme="majorEastAsia" w:hAnsiTheme="majorEastAsia" w:eastAsiaTheme="majorEastAsia"/>
          <w:sz w:val="24"/>
          <w:szCs w:val="24"/>
          <w:highlight w:val="none"/>
        </w:rPr>
        <w:t xml:space="preserve">2.1. </w:t>
      </w:r>
      <w:r>
        <w:rPr>
          <w:rFonts w:hint="eastAsia" w:asciiTheme="majorEastAsia" w:hAnsiTheme="majorEastAsia" w:eastAsiaTheme="majorEastAsia"/>
          <w:sz w:val="24"/>
          <w:szCs w:val="24"/>
          <w:highlight w:val="none"/>
        </w:rPr>
        <w:t>从响应文件接收截止之日算起，45个日历天内询价响应文件应保持有效。有效期短于这个规定期限的询价响应，将被拒绝。</w:t>
      </w:r>
    </w:p>
    <w:p w14:paraId="270DA07F">
      <w:pPr>
        <w:snapToGrid w:val="0"/>
        <w:spacing w:line="480" w:lineRule="exact"/>
        <w:textAlignment w:val="baseline"/>
        <w:rPr>
          <w:rFonts w:ascii="Times New Roman" w:hAnsi="Times New Roman"/>
          <w:sz w:val="24"/>
          <w:szCs w:val="24"/>
          <w:highlight w:val="none"/>
        </w:rPr>
      </w:pPr>
      <w:r>
        <w:rPr>
          <w:rFonts w:asciiTheme="majorEastAsia" w:hAnsiTheme="majorEastAsia" w:eastAsiaTheme="majorEastAsia"/>
          <w:sz w:val="24"/>
          <w:szCs w:val="24"/>
          <w:highlight w:val="none"/>
        </w:rPr>
        <w:t xml:space="preserve">2.2. </w:t>
      </w:r>
      <w:r>
        <w:rPr>
          <w:rFonts w:hint="eastAsia" w:asciiTheme="majorEastAsia" w:hAnsiTheme="majorEastAsia" w:eastAsiaTheme="majorEastAsia"/>
          <w:sz w:val="24"/>
          <w:szCs w:val="24"/>
          <w:highlight w:val="none"/>
        </w:rPr>
        <w:t>在特殊情况下，采购代理机构可与询价响应供应商协商延长询价响应文件的有效期。这种要求和答复都应以书面、传真或电报的形式进行。同意延长有效期的询价响应供应</w:t>
      </w:r>
      <w:r>
        <w:rPr>
          <w:rFonts w:hint="eastAsia" w:ascii="Times New Roman" w:hAnsi="Times New Roman"/>
          <w:sz w:val="24"/>
          <w:szCs w:val="24"/>
          <w:highlight w:val="none"/>
        </w:rPr>
        <w:t>商不能修改询价响应文件。拒绝接受延期要求的询价响应供应商的询价响应将被拒绝。</w:t>
      </w:r>
    </w:p>
    <w:p w14:paraId="4F7E22F1">
      <w:pPr>
        <w:pStyle w:val="32"/>
        <w:shd w:val="clear" w:color="auto" w:fill="FFFFFF"/>
        <w:spacing w:before="0" w:after="0" w:line="360" w:lineRule="auto"/>
        <w:jc w:val="both"/>
        <w:rPr>
          <w:rFonts w:cs="仿宋" w:asciiTheme="minorEastAsia" w:hAnsiTheme="minorEastAsia" w:eastAsiaTheme="minorEastAsia"/>
          <w:b/>
          <w:bCs/>
          <w:highlight w:val="none"/>
        </w:rPr>
      </w:pPr>
      <w:r>
        <w:rPr>
          <w:rFonts w:hint="eastAsia" w:cs="仿宋" w:asciiTheme="minorEastAsia" w:hAnsiTheme="minorEastAsia" w:eastAsiaTheme="minorEastAsia"/>
          <w:b/>
          <w:bCs/>
          <w:highlight w:val="none"/>
        </w:rPr>
        <w:t>3、询价保证金：本项目不设保证金。</w:t>
      </w:r>
    </w:p>
    <w:p w14:paraId="75909F25">
      <w:pPr>
        <w:pStyle w:val="32"/>
        <w:shd w:val="clear" w:color="auto" w:fill="FFFFFF"/>
        <w:spacing w:before="0" w:after="0" w:line="360" w:lineRule="auto"/>
        <w:jc w:val="both"/>
        <w:rPr>
          <w:rFonts w:cs="仿宋" w:asciiTheme="majorEastAsia" w:hAnsiTheme="majorEastAsia" w:eastAsiaTheme="majorEastAsia"/>
          <w:b/>
          <w:bCs/>
          <w:highlight w:val="none"/>
        </w:rPr>
      </w:pPr>
      <w:r>
        <w:rPr>
          <w:rFonts w:hint="eastAsia" w:cs="仿宋" w:asciiTheme="majorEastAsia" w:hAnsiTheme="majorEastAsia" w:eastAsiaTheme="majorEastAsia"/>
          <w:b/>
          <w:bCs/>
          <w:highlight w:val="none"/>
        </w:rPr>
        <w:t>4、报价与评审：</w:t>
      </w:r>
    </w:p>
    <w:p w14:paraId="22AED08F">
      <w:pPr>
        <w:pStyle w:val="50"/>
        <w:shd w:val="clear" w:color="auto" w:fill="FFFFFF"/>
        <w:snapToGrid w:val="0"/>
        <w:spacing w:before="0" w:beforeAutospacing="0" w:after="0" w:afterAutospacing="0" w:line="360" w:lineRule="auto"/>
        <w:rPr>
          <w:rFonts w:asciiTheme="minorEastAsia" w:hAnsiTheme="minorEastAsia" w:eastAsiaTheme="minorEastAsia"/>
          <w:kern w:val="2"/>
          <w:highlight w:val="none"/>
        </w:rPr>
      </w:pPr>
      <w:r>
        <w:rPr>
          <w:rFonts w:hint="eastAsia" w:asciiTheme="minorEastAsia" w:hAnsiTheme="minorEastAsia" w:eastAsiaTheme="minorEastAsia"/>
          <w:kern w:val="2"/>
          <w:highlight w:val="none"/>
        </w:rPr>
        <w:t>4.1响应文件一正贰副，资格审查证明材料</w:t>
      </w:r>
      <w:r>
        <w:rPr>
          <w:rFonts w:hint="eastAsia" w:asciiTheme="minorEastAsia" w:hAnsiTheme="minorEastAsia" w:eastAsiaTheme="minorEastAsia"/>
          <w:kern w:val="2"/>
          <w:highlight w:val="none"/>
          <w:lang w:val="en-US" w:eastAsia="zh-CN"/>
        </w:rPr>
        <w:t>与</w:t>
      </w:r>
      <w:r>
        <w:rPr>
          <w:rFonts w:hint="eastAsia" w:asciiTheme="minorEastAsia" w:hAnsiTheme="minorEastAsia" w:eastAsiaTheme="minorEastAsia"/>
          <w:kern w:val="2"/>
          <w:highlight w:val="none"/>
        </w:rPr>
        <w:t>价格标</w:t>
      </w:r>
      <w:r>
        <w:rPr>
          <w:rFonts w:hint="eastAsia" w:asciiTheme="minorEastAsia" w:hAnsiTheme="minorEastAsia" w:eastAsiaTheme="minorEastAsia"/>
          <w:kern w:val="2"/>
          <w:highlight w:val="none"/>
          <w:lang w:val="en-US" w:eastAsia="zh-CN"/>
        </w:rPr>
        <w:t>分开</w:t>
      </w:r>
      <w:r>
        <w:rPr>
          <w:rFonts w:hint="eastAsia" w:asciiTheme="minorEastAsia" w:hAnsiTheme="minorEastAsia" w:eastAsiaTheme="minorEastAsia"/>
          <w:kern w:val="2"/>
          <w:highlight w:val="none"/>
        </w:rPr>
        <w:t>装订</w:t>
      </w:r>
      <w:r>
        <w:rPr>
          <w:rFonts w:hint="eastAsia" w:asciiTheme="minorEastAsia" w:hAnsiTheme="minorEastAsia" w:eastAsiaTheme="minorEastAsia"/>
          <w:kern w:val="2"/>
          <w:highlight w:val="none"/>
          <w:lang w:eastAsia="zh-CN"/>
        </w:rPr>
        <w:t>，</w:t>
      </w:r>
      <w:r>
        <w:rPr>
          <w:rFonts w:hint="eastAsia" w:asciiTheme="minorEastAsia" w:hAnsiTheme="minorEastAsia" w:eastAsiaTheme="minorEastAsia"/>
          <w:kern w:val="2"/>
          <w:highlight w:val="none"/>
          <w:lang w:val="en-US" w:eastAsia="zh-CN"/>
        </w:rPr>
        <w:t>分别</w:t>
      </w:r>
      <w:r>
        <w:rPr>
          <w:rFonts w:hint="eastAsia" w:asciiTheme="minorEastAsia" w:hAnsiTheme="minorEastAsia" w:eastAsiaTheme="minorEastAsia"/>
          <w:kern w:val="2"/>
          <w:highlight w:val="none"/>
        </w:rPr>
        <w:t>密封。</w:t>
      </w:r>
    </w:p>
    <w:p w14:paraId="3717C9D1">
      <w:pPr>
        <w:pStyle w:val="50"/>
        <w:shd w:val="clear" w:color="auto" w:fill="FFFFFF"/>
        <w:snapToGrid w:val="0"/>
        <w:spacing w:before="0" w:beforeAutospacing="0" w:after="0" w:afterAutospacing="0" w:line="360" w:lineRule="auto"/>
        <w:rPr>
          <w:rFonts w:asciiTheme="minorEastAsia" w:hAnsiTheme="minorEastAsia" w:eastAsiaTheme="minorEastAsia"/>
          <w:kern w:val="2"/>
          <w:highlight w:val="none"/>
        </w:rPr>
      </w:pPr>
      <w:r>
        <w:rPr>
          <w:rFonts w:hint="eastAsia" w:asciiTheme="minorEastAsia" w:hAnsiTheme="minorEastAsia" w:eastAsiaTheme="minorEastAsia"/>
          <w:kern w:val="2"/>
          <w:highlight w:val="none"/>
        </w:rPr>
        <w:t>4.2报价截止时间后，对收到的合格的响应文件组织评审，按照质量和服务均能满足询价采购文件实质性响应要求且报价最低的原则，确定报价最低为成交供应商。报价相同，采购人采用随机抽签的方式确定供应商。</w:t>
      </w:r>
    </w:p>
    <w:p w14:paraId="12D180BD">
      <w:pPr>
        <w:pStyle w:val="50"/>
        <w:shd w:val="clear" w:color="auto" w:fill="FFFFFF"/>
        <w:snapToGrid w:val="0"/>
        <w:spacing w:before="0" w:beforeAutospacing="0" w:after="0" w:afterAutospacing="0" w:line="360" w:lineRule="auto"/>
        <w:rPr>
          <w:rFonts w:asciiTheme="minorEastAsia" w:hAnsiTheme="minorEastAsia" w:eastAsiaTheme="minorEastAsia"/>
          <w:highlight w:val="none"/>
        </w:rPr>
      </w:pPr>
      <w:r>
        <w:rPr>
          <w:rFonts w:hint="eastAsia" w:asciiTheme="minorEastAsia" w:hAnsiTheme="minorEastAsia" w:eastAsiaTheme="minorEastAsia"/>
          <w:kern w:val="2"/>
          <w:highlight w:val="none"/>
        </w:rPr>
        <w:t>4.3成交供应商不得以任何方式转包或分包本项目。</w:t>
      </w:r>
    </w:p>
    <w:p w14:paraId="0E2AD862">
      <w:pPr>
        <w:pStyle w:val="50"/>
        <w:shd w:val="clear" w:color="auto" w:fill="FFFFFF"/>
        <w:snapToGrid w:val="0"/>
        <w:spacing w:before="0" w:beforeAutospacing="0" w:after="0" w:afterAutospacing="0" w:line="360" w:lineRule="auto"/>
        <w:rPr>
          <w:rFonts w:asciiTheme="minorEastAsia" w:hAnsiTheme="minorEastAsia" w:eastAsiaTheme="minorEastAsia"/>
          <w:highlight w:val="none"/>
        </w:rPr>
      </w:pPr>
      <w:r>
        <w:rPr>
          <w:rFonts w:hint="eastAsia" w:asciiTheme="minorEastAsia" w:hAnsiTheme="minorEastAsia" w:eastAsiaTheme="minorEastAsia"/>
          <w:kern w:val="2"/>
          <w:highlight w:val="none"/>
        </w:rPr>
        <w:t>4.4采用一次报价方式。</w:t>
      </w:r>
    </w:p>
    <w:p w14:paraId="3BEB88E4">
      <w:pPr>
        <w:pStyle w:val="50"/>
        <w:shd w:val="clear" w:color="auto" w:fill="FFFFFF"/>
        <w:snapToGrid w:val="0"/>
        <w:spacing w:before="0" w:beforeAutospacing="0" w:after="0" w:afterAutospacing="0" w:line="360" w:lineRule="auto"/>
        <w:jc w:val="both"/>
        <w:rPr>
          <w:rFonts w:asciiTheme="minorEastAsia" w:hAnsiTheme="minorEastAsia" w:eastAsiaTheme="minorEastAsia"/>
          <w:kern w:val="2"/>
          <w:highlight w:val="none"/>
        </w:rPr>
      </w:pPr>
      <w:r>
        <w:rPr>
          <w:rFonts w:hint="eastAsia" w:asciiTheme="minorEastAsia" w:hAnsiTheme="minorEastAsia" w:eastAsiaTheme="minorEastAsia"/>
          <w:kern w:val="2"/>
          <w:highlight w:val="none"/>
        </w:rPr>
        <w:t>4.5供应商随意、恶意报价，或未按询价文件要求进行报价的，将按相关规定予以处罚。</w:t>
      </w:r>
    </w:p>
    <w:p w14:paraId="7A3F7576">
      <w:pPr>
        <w:pStyle w:val="32"/>
        <w:shd w:val="clear" w:color="auto" w:fill="FFFFFF"/>
        <w:spacing w:before="0" w:after="0" w:line="360" w:lineRule="auto"/>
        <w:jc w:val="both"/>
        <w:rPr>
          <w:rFonts w:asciiTheme="majorEastAsia" w:hAnsiTheme="majorEastAsia" w:eastAsiaTheme="majorEastAsia"/>
          <w:b/>
          <w:bCs/>
          <w:highlight w:val="none"/>
        </w:rPr>
      </w:pPr>
      <w:r>
        <w:rPr>
          <w:rFonts w:hint="eastAsia" w:asciiTheme="majorEastAsia" w:hAnsiTheme="majorEastAsia" w:eastAsiaTheme="majorEastAsia"/>
          <w:b/>
          <w:bCs/>
          <w:highlight w:val="none"/>
        </w:rPr>
        <w:t>5、成交原则：</w:t>
      </w:r>
    </w:p>
    <w:p w14:paraId="17CBFE4A">
      <w:pPr>
        <w:pStyle w:val="50"/>
        <w:shd w:val="clear" w:color="auto" w:fill="FFFFFF"/>
        <w:snapToGrid w:val="0"/>
        <w:spacing w:before="0" w:beforeAutospacing="0" w:after="0" w:afterAutospacing="0" w:line="360" w:lineRule="auto"/>
        <w:rPr>
          <w:rFonts w:asciiTheme="majorEastAsia" w:hAnsiTheme="majorEastAsia" w:eastAsiaTheme="majorEastAsia"/>
          <w:kern w:val="2"/>
          <w:highlight w:val="none"/>
        </w:rPr>
      </w:pPr>
      <w:r>
        <w:rPr>
          <w:rFonts w:hint="eastAsia" w:asciiTheme="majorEastAsia" w:hAnsiTheme="majorEastAsia" w:eastAsiaTheme="majorEastAsia"/>
          <w:kern w:val="2"/>
          <w:highlight w:val="none"/>
        </w:rPr>
        <w:t>5.1报价截止时间后，对收到的合格的报价文件组织评审，按照质量和服务均能满足询价采购文件实质性响应要求且提出成交价最低的原则，确定一家成交供应商。</w:t>
      </w:r>
    </w:p>
    <w:p w14:paraId="66B6E251">
      <w:pPr>
        <w:pStyle w:val="50"/>
        <w:shd w:val="clear" w:color="auto" w:fill="FFFFFF"/>
        <w:snapToGrid w:val="0"/>
        <w:spacing w:before="0" w:beforeAutospacing="0" w:after="0" w:afterAutospacing="0" w:line="360" w:lineRule="auto"/>
        <w:rPr>
          <w:rFonts w:ascii="Times New Roman" w:hAnsi="Times New Roman"/>
          <w:kern w:val="2"/>
          <w:highlight w:val="none"/>
        </w:rPr>
      </w:pPr>
      <w:r>
        <w:rPr>
          <w:rFonts w:hint="eastAsia" w:asciiTheme="majorEastAsia" w:hAnsiTheme="majorEastAsia" w:eastAsiaTheme="majorEastAsia"/>
          <w:kern w:val="2"/>
          <w:highlight w:val="none"/>
        </w:rPr>
        <w:t>5.2供应商所报</w:t>
      </w:r>
      <w:r>
        <w:rPr>
          <w:rFonts w:hint="eastAsia" w:ascii="Times New Roman" w:hAnsi="Times New Roman"/>
          <w:kern w:val="2"/>
          <w:highlight w:val="none"/>
        </w:rPr>
        <w:t>项目的总价不超过限价。</w:t>
      </w:r>
    </w:p>
    <w:p w14:paraId="3EA8434E">
      <w:pPr>
        <w:pStyle w:val="32"/>
        <w:shd w:val="clear" w:color="auto" w:fill="FFFFFF"/>
        <w:spacing w:before="0" w:after="0" w:line="360" w:lineRule="auto"/>
        <w:jc w:val="both"/>
        <w:rPr>
          <w:rFonts w:asciiTheme="majorEastAsia" w:hAnsiTheme="majorEastAsia" w:eastAsiaTheme="majorEastAsia"/>
          <w:b/>
          <w:bCs/>
          <w:highlight w:val="none"/>
        </w:rPr>
      </w:pPr>
      <w:r>
        <w:rPr>
          <w:rFonts w:hint="eastAsia" w:asciiTheme="majorEastAsia" w:hAnsiTheme="majorEastAsia" w:eastAsiaTheme="majorEastAsia"/>
          <w:b/>
          <w:bCs/>
          <w:highlight w:val="none"/>
        </w:rPr>
        <w:t>6、成交结果通知：</w:t>
      </w:r>
    </w:p>
    <w:p w14:paraId="4096DAA5">
      <w:pPr>
        <w:pStyle w:val="50"/>
        <w:shd w:val="clear" w:color="auto" w:fill="FFFFFF"/>
        <w:snapToGrid w:val="0"/>
        <w:spacing w:before="0" w:beforeAutospacing="0" w:after="0" w:afterAutospacing="0" w:line="360" w:lineRule="auto"/>
        <w:rPr>
          <w:rFonts w:asciiTheme="majorEastAsia" w:hAnsiTheme="majorEastAsia" w:eastAsiaTheme="majorEastAsia"/>
          <w:kern w:val="2"/>
          <w:highlight w:val="none"/>
        </w:rPr>
      </w:pPr>
      <w:r>
        <w:rPr>
          <w:rFonts w:hint="eastAsia" w:asciiTheme="majorEastAsia" w:hAnsiTheme="majorEastAsia" w:eastAsiaTheme="majorEastAsia"/>
          <w:kern w:val="2"/>
          <w:highlight w:val="none"/>
        </w:rPr>
        <w:t>6.1成交结果将开标现场当场宣布。</w:t>
      </w:r>
    </w:p>
    <w:p w14:paraId="538CD400">
      <w:pPr>
        <w:pStyle w:val="50"/>
        <w:shd w:val="clear" w:color="auto" w:fill="FFFFFF"/>
        <w:snapToGrid w:val="0"/>
        <w:spacing w:before="0" w:beforeAutospacing="0" w:after="0" w:afterAutospacing="0" w:line="360" w:lineRule="auto"/>
        <w:rPr>
          <w:rFonts w:asciiTheme="majorEastAsia" w:hAnsiTheme="majorEastAsia" w:eastAsiaTheme="majorEastAsia"/>
          <w:kern w:val="2"/>
          <w:highlight w:val="none"/>
        </w:rPr>
      </w:pPr>
      <w:r>
        <w:rPr>
          <w:rFonts w:hint="eastAsia" w:asciiTheme="majorEastAsia" w:hAnsiTheme="majorEastAsia" w:eastAsiaTheme="majorEastAsia"/>
          <w:kern w:val="2"/>
          <w:highlight w:val="none"/>
        </w:rPr>
        <w:t>6.2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27CA595D">
      <w:pPr>
        <w:keepNext/>
        <w:keepLines/>
        <w:spacing w:line="360" w:lineRule="auto"/>
        <w:jc w:val="left"/>
        <w:outlineLvl w:val="1"/>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九、凡对本次采购提出询问，请按以下方式联系。</w:t>
      </w:r>
      <w:bookmarkEnd w:id="23"/>
      <w:bookmarkEnd w:id="24"/>
      <w:bookmarkEnd w:id="25"/>
      <w:bookmarkEnd w:id="26"/>
    </w:p>
    <w:p w14:paraId="69E267A9">
      <w:pPr>
        <w:widowControl/>
        <w:shd w:val="clear" w:color="auto" w:fill="FFFFFF"/>
        <w:spacing w:line="360" w:lineRule="auto"/>
        <w:ind w:firstLine="480" w:firstLineChars="200"/>
        <w:jc w:val="left"/>
        <w:rPr>
          <w:rFonts w:cs="仿宋" w:asciiTheme="minorEastAsia" w:hAnsiTheme="minorEastAsia" w:eastAsiaTheme="minorEastAsia"/>
          <w:bCs/>
          <w:kern w:val="0"/>
          <w:sz w:val="24"/>
          <w:szCs w:val="24"/>
          <w:highlight w:val="none"/>
        </w:rPr>
      </w:pPr>
      <w:r>
        <w:rPr>
          <w:rFonts w:hint="eastAsia" w:cs="仿宋" w:asciiTheme="minorEastAsia" w:hAnsiTheme="minorEastAsia" w:eastAsiaTheme="minorEastAsia"/>
          <w:bCs/>
          <w:kern w:val="0"/>
          <w:sz w:val="24"/>
          <w:szCs w:val="24"/>
          <w:highlight w:val="none"/>
        </w:rPr>
        <w:t>1.采购人信息</w:t>
      </w:r>
    </w:p>
    <w:p w14:paraId="00B0FC9E">
      <w:pPr>
        <w:widowControl/>
        <w:shd w:val="clear" w:color="auto" w:fill="FFFFFF"/>
        <w:spacing w:line="360" w:lineRule="auto"/>
        <w:ind w:firstLine="480" w:firstLineChars="200"/>
        <w:jc w:val="left"/>
        <w:rPr>
          <w:rFonts w:cs="仿宋" w:asciiTheme="minorEastAsia" w:hAnsiTheme="minorEastAsia" w:eastAsiaTheme="minorEastAsia"/>
          <w:kern w:val="0"/>
          <w:sz w:val="24"/>
          <w:szCs w:val="24"/>
          <w:highlight w:val="none"/>
        </w:rPr>
      </w:pPr>
      <w:r>
        <w:rPr>
          <w:rFonts w:hint="eastAsia" w:cs="仿宋" w:asciiTheme="minorEastAsia" w:hAnsiTheme="minorEastAsia" w:eastAsiaTheme="minorEastAsia"/>
          <w:bCs/>
          <w:kern w:val="0"/>
          <w:sz w:val="24"/>
          <w:szCs w:val="24"/>
          <w:highlight w:val="none"/>
        </w:rPr>
        <w:t>名称：</w:t>
      </w:r>
      <w:r>
        <w:rPr>
          <w:rFonts w:hint="eastAsia" w:cs="仿宋" w:asciiTheme="minorEastAsia" w:hAnsiTheme="minorEastAsia" w:eastAsiaTheme="minorEastAsia"/>
          <w:sz w:val="24"/>
          <w:szCs w:val="24"/>
          <w:highlight w:val="none"/>
          <w:lang w:eastAsia="zh-CN"/>
        </w:rPr>
        <w:t>南通苏通控股集团有限公司</w:t>
      </w:r>
      <w:r>
        <w:rPr>
          <w:rFonts w:hint="eastAsia" w:cs="仿宋" w:asciiTheme="minorEastAsia" w:hAnsiTheme="minorEastAsia" w:eastAsiaTheme="minorEastAsia"/>
          <w:sz w:val="24"/>
          <w:szCs w:val="24"/>
          <w:highlight w:val="none"/>
        </w:rPr>
        <w:t>/南通锡通科技产业有限公司</w:t>
      </w:r>
    </w:p>
    <w:p w14:paraId="0F11E8E4">
      <w:pPr>
        <w:widowControl/>
        <w:shd w:val="clear" w:color="auto" w:fill="FFFFFF"/>
        <w:spacing w:line="360" w:lineRule="auto"/>
        <w:ind w:firstLine="480" w:firstLineChars="200"/>
        <w:jc w:val="left"/>
        <w:rPr>
          <w:rFonts w:cs="仿宋" w:asciiTheme="minorEastAsia" w:hAnsiTheme="minorEastAsia" w:eastAsiaTheme="minorEastAsia"/>
          <w:kern w:val="0"/>
          <w:sz w:val="24"/>
          <w:szCs w:val="24"/>
          <w:highlight w:val="none"/>
        </w:rPr>
      </w:pPr>
      <w:r>
        <w:rPr>
          <w:rFonts w:hint="eastAsia" w:cs="仿宋" w:asciiTheme="minorEastAsia" w:hAnsiTheme="minorEastAsia" w:eastAsiaTheme="minorEastAsia"/>
          <w:kern w:val="0"/>
          <w:sz w:val="24"/>
          <w:szCs w:val="24"/>
          <w:highlight w:val="none"/>
        </w:rPr>
        <w:t>地址：南通市苏锡通园区江成路1088号</w:t>
      </w:r>
    </w:p>
    <w:p w14:paraId="4D7A95A5">
      <w:pPr>
        <w:widowControl/>
        <w:shd w:val="clear" w:color="auto" w:fill="FFFFFF"/>
        <w:spacing w:line="360" w:lineRule="auto"/>
        <w:ind w:firstLine="480" w:firstLineChars="200"/>
        <w:jc w:val="left"/>
        <w:rPr>
          <w:rFonts w:cs="仿宋" w:asciiTheme="minorEastAsia" w:hAnsiTheme="minorEastAsia" w:eastAsiaTheme="minorEastAsia"/>
          <w:kern w:val="0"/>
          <w:sz w:val="24"/>
          <w:szCs w:val="24"/>
          <w:highlight w:val="none"/>
        </w:rPr>
      </w:pPr>
      <w:r>
        <w:rPr>
          <w:rFonts w:hint="eastAsia" w:cs="仿宋" w:asciiTheme="minorEastAsia" w:hAnsiTheme="minorEastAsia" w:eastAsiaTheme="minorEastAsia"/>
          <w:sz w:val="24"/>
          <w:szCs w:val="24"/>
          <w:highlight w:val="none"/>
        </w:rPr>
        <w:t>联系方式：运营管理部   19895931915</w:t>
      </w:r>
    </w:p>
    <w:bookmarkEnd w:id="0"/>
    <w:p w14:paraId="661DC2B7">
      <w:pPr>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p>
    <w:p w14:paraId="6B516CB8">
      <w:pPr>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p>
    <w:p w14:paraId="3D91C769">
      <w:pPr>
        <w:snapToGrid w:val="0"/>
        <w:spacing w:line="360" w:lineRule="auto"/>
        <w:ind w:firstLine="480" w:firstLineChars="200"/>
        <w:jc w:val="right"/>
        <w:outlineLvl w:val="1"/>
        <w:rPr>
          <w:rFonts w:hint="eastAsia" w:cs="仿宋" w:asciiTheme="minorEastAsia" w:hAnsiTheme="minorEastAsia" w:eastAsiaTheme="minorEastAsia"/>
          <w:kern w:val="0"/>
          <w:sz w:val="24"/>
          <w:szCs w:val="24"/>
          <w:highlight w:val="none"/>
          <w:lang w:eastAsia="zh-CN"/>
        </w:rPr>
      </w:pPr>
      <w:r>
        <w:rPr>
          <w:rFonts w:hint="eastAsia" w:cs="仿宋" w:asciiTheme="minorEastAsia" w:hAnsiTheme="minorEastAsia" w:eastAsiaTheme="minorEastAsia"/>
          <w:sz w:val="24"/>
          <w:szCs w:val="24"/>
          <w:highlight w:val="none"/>
          <w:lang w:eastAsia="zh-CN"/>
        </w:rPr>
        <w:t>南通苏通控股集团有限公司</w:t>
      </w:r>
    </w:p>
    <w:p w14:paraId="558383BD">
      <w:pPr>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p>
    <w:p w14:paraId="44192903">
      <w:pPr>
        <w:wordWrap w:val="0"/>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r>
        <w:rPr>
          <w:rFonts w:hint="eastAsia" w:cs="仿宋" w:asciiTheme="minorEastAsia" w:hAnsiTheme="minorEastAsia" w:eastAsiaTheme="minorEastAsia"/>
          <w:kern w:val="0"/>
          <w:sz w:val="24"/>
          <w:szCs w:val="24"/>
          <w:highlight w:val="none"/>
        </w:rPr>
        <w:t>2025年</w:t>
      </w:r>
      <w:r>
        <w:rPr>
          <w:rFonts w:hint="eastAsia" w:cs="仿宋" w:asciiTheme="minorEastAsia" w:hAnsiTheme="minorEastAsia" w:eastAsiaTheme="minorEastAsia"/>
          <w:kern w:val="0"/>
          <w:sz w:val="24"/>
          <w:szCs w:val="24"/>
          <w:highlight w:val="none"/>
          <w:lang w:val="en-US" w:eastAsia="zh-CN"/>
        </w:rPr>
        <w:t>10</w:t>
      </w:r>
      <w:r>
        <w:rPr>
          <w:rFonts w:hint="eastAsia" w:cs="仿宋" w:asciiTheme="minorEastAsia" w:hAnsiTheme="minorEastAsia" w:eastAsiaTheme="minorEastAsia"/>
          <w:kern w:val="0"/>
          <w:sz w:val="24"/>
          <w:szCs w:val="24"/>
          <w:highlight w:val="none"/>
        </w:rPr>
        <w:t>月</w:t>
      </w:r>
      <w:r>
        <w:rPr>
          <w:rFonts w:hint="eastAsia" w:cs="仿宋" w:asciiTheme="minorEastAsia" w:hAnsiTheme="minorEastAsia" w:eastAsiaTheme="minorEastAsia"/>
          <w:kern w:val="0"/>
          <w:sz w:val="24"/>
          <w:szCs w:val="24"/>
          <w:highlight w:val="none"/>
          <w:lang w:val="en-US" w:eastAsia="zh-CN"/>
        </w:rPr>
        <w:t>2</w:t>
      </w:r>
      <w:r>
        <w:rPr>
          <w:rFonts w:hint="eastAsia" w:cs="仿宋" w:asciiTheme="minorEastAsia" w:hAnsiTheme="minorEastAsia" w:eastAsiaTheme="minorEastAsia"/>
          <w:kern w:val="0"/>
          <w:sz w:val="24"/>
          <w:szCs w:val="24"/>
          <w:highlight w:val="none"/>
        </w:rPr>
        <w:t>9日</w:t>
      </w:r>
    </w:p>
    <w:p w14:paraId="2944BF2C">
      <w:pPr>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p>
    <w:p w14:paraId="258E5543">
      <w:pPr>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p>
    <w:p w14:paraId="28610F8E">
      <w:pPr>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p>
    <w:p w14:paraId="26B9367B">
      <w:pPr>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p>
    <w:p w14:paraId="2BA3F13A">
      <w:pPr>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p>
    <w:p w14:paraId="5C0E15B8">
      <w:pPr>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p>
    <w:p w14:paraId="6FB2A44E">
      <w:pPr>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p>
    <w:p w14:paraId="7D712F6C">
      <w:pPr>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p>
    <w:p w14:paraId="51A09F9B">
      <w:pPr>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p>
    <w:p w14:paraId="4F8B0265">
      <w:pPr>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p>
    <w:p w14:paraId="07E5429E">
      <w:pPr>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p>
    <w:p w14:paraId="1018D315">
      <w:pPr>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p>
    <w:p w14:paraId="35B231B9">
      <w:pPr>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p>
    <w:p w14:paraId="35D151B8">
      <w:pPr>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p>
    <w:p w14:paraId="08995608">
      <w:pPr>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p>
    <w:p w14:paraId="5BF89EE4">
      <w:pPr>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p>
    <w:p w14:paraId="480F4D33">
      <w:pPr>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p>
    <w:p w14:paraId="32B3080C">
      <w:pPr>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p>
    <w:p w14:paraId="64E9374E">
      <w:pPr>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p>
    <w:p w14:paraId="211A47C9">
      <w:pPr>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p>
    <w:p w14:paraId="45751455">
      <w:pPr>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p>
    <w:p w14:paraId="47AA1E7A">
      <w:pPr>
        <w:snapToGrid w:val="0"/>
        <w:spacing w:line="360" w:lineRule="auto"/>
        <w:ind w:firstLine="480" w:firstLineChars="200"/>
        <w:jc w:val="right"/>
        <w:outlineLvl w:val="1"/>
        <w:rPr>
          <w:rFonts w:cs="仿宋" w:asciiTheme="minorEastAsia" w:hAnsiTheme="minorEastAsia" w:eastAsiaTheme="minorEastAsia"/>
          <w:kern w:val="0"/>
          <w:sz w:val="24"/>
          <w:szCs w:val="24"/>
          <w:highlight w:val="none"/>
        </w:rPr>
      </w:pPr>
    </w:p>
    <w:p w14:paraId="1E83FFEB">
      <w:pPr>
        <w:numPr>
          <w:ilvl w:val="0"/>
          <w:numId w:val="1"/>
        </w:numPr>
        <w:spacing w:line="360" w:lineRule="auto"/>
        <w:jc w:val="center"/>
        <w:rPr>
          <w:rFonts w:cs="仿宋" w:asciiTheme="minorEastAsia" w:hAnsiTheme="minorEastAsia" w:eastAsiaTheme="minorEastAsia"/>
          <w:b/>
          <w:sz w:val="32"/>
          <w:szCs w:val="28"/>
          <w:highlight w:val="none"/>
        </w:rPr>
      </w:pPr>
      <w:r>
        <w:rPr>
          <w:rFonts w:hint="eastAsia" w:cs="仿宋" w:asciiTheme="minorEastAsia" w:hAnsiTheme="minorEastAsia" w:eastAsiaTheme="minorEastAsia"/>
          <w:b/>
          <w:sz w:val="32"/>
          <w:szCs w:val="28"/>
          <w:highlight w:val="none"/>
        </w:rPr>
        <w:t>项目需求</w:t>
      </w:r>
    </w:p>
    <w:p w14:paraId="4239D1E6">
      <w:pPr>
        <w:spacing w:line="360" w:lineRule="auto"/>
        <w:rPr>
          <w:rFonts w:cs="仿宋" w:asciiTheme="minorEastAsia" w:hAnsiTheme="minorEastAsia" w:eastAsiaTheme="minorEastAsia"/>
          <w:b/>
          <w:sz w:val="32"/>
          <w:szCs w:val="28"/>
          <w:highlight w:val="none"/>
        </w:rPr>
      </w:pPr>
    </w:p>
    <w:p w14:paraId="6C5C2F3B">
      <w:pPr>
        <w:pStyle w:val="37"/>
        <w:autoSpaceDE w:val="0"/>
        <w:autoSpaceDN w:val="0"/>
        <w:adjustRightInd w:val="0"/>
        <w:snapToGrid w:val="0"/>
        <w:spacing w:line="480" w:lineRule="auto"/>
        <w:ind w:left="420" w:firstLine="0" w:firstLineChars="0"/>
        <w:jc w:val="left"/>
        <w:rPr>
          <w:rFonts w:ascii="宋体" w:hAnsi="宋体"/>
          <w:b/>
          <w:sz w:val="24"/>
          <w:szCs w:val="24"/>
          <w:highlight w:val="none"/>
        </w:rPr>
      </w:pPr>
      <w:r>
        <w:rPr>
          <w:rFonts w:hint="eastAsia" w:ascii="宋体" w:hAnsi="宋体"/>
          <w:b/>
          <w:sz w:val="24"/>
          <w:szCs w:val="24"/>
          <w:highlight w:val="none"/>
        </w:rPr>
        <w:t>一、服务项目明细</w:t>
      </w:r>
    </w:p>
    <w:p w14:paraId="3912FDF1">
      <w:pPr>
        <w:pStyle w:val="37"/>
        <w:autoSpaceDE w:val="0"/>
        <w:autoSpaceDN w:val="0"/>
        <w:adjustRightInd w:val="0"/>
        <w:snapToGrid w:val="0"/>
        <w:spacing w:line="480" w:lineRule="auto"/>
        <w:ind w:left="420" w:firstLine="0" w:firstLineChars="0"/>
        <w:jc w:val="left"/>
        <w:rPr>
          <w:rFonts w:ascii="宋体" w:hAnsi="宋体"/>
          <w:b/>
          <w:sz w:val="24"/>
          <w:szCs w:val="24"/>
          <w:highlight w:val="none"/>
        </w:rPr>
      </w:pPr>
      <w:r>
        <w:rPr>
          <w:rFonts w:hint="eastAsia" w:ascii="宋体" w:hAnsi="宋体"/>
          <w:b/>
          <w:sz w:val="24"/>
          <w:szCs w:val="24"/>
          <w:highlight w:val="none"/>
        </w:rPr>
        <w:t>一、服务项目明细</w:t>
      </w:r>
    </w:p>
    <w:p w14:paraId="6B529490">
      <w:pPr>
        <w:pStyle w:val="37"/>
        <w:tabs>
          <w:tab w:val="left" w:pos="360"/>
        </w:tabs>
        <w:adjustRightInd w:val="0"/>
        <w:snapToGrid w:val="0"/>
        <w:spacing w:line="480" w:lineRule="auto"/>
        <w:ind w:left="420" w:firstLine="0" w:firstLineChars="0"/>
        <w:rPr>
          <w:rFonts w:ascii="宋体" w:hAnsi="宋体"/>
          <w:sz w:val="24"/>
          <w:szCs w:val="24"/>
          <w:highlight w:val="none"/>
        </w:rPr>
      </w:pPr>
      <w:r>
        <w:rPr>
          <w:rFonts w:hint="eastAsia" w:ascii="宋体" w:hAnsi="宋体"/>
          <w:sz w:val="24"/>
          <w:szCs w:val="24"/>
          <w:highlight w:val="none"/>
        </w:rPr>
        <w:t>对采购人指定项目诉讼案件资产查封保全提供资产担保。（某公司一）诉讼案件财产保全保证保险投保服务项目请求保全总价值9,280,000元的财产。</w:t>
      </w:r>
    </w:p>
    <w:p w14:paraId="65A6891B">
      <w:pPr>
        <w:pStyle w:val="37"/>
        <w:tabs>
          <w:tab w:val="left" w:pos="360"/>
        </w:tabs>
        <w:adjustRightInd w:val="0"/>
        <w:snapToGrid w:val="0"/>
        <w:spacing w:line="480" w:lineRule="auto"/>
        <w:ind w:left="420" w:firstLine="0" w:firstLineChars="0"/>
        <w:rPr>
          <w:rFonts w:ascii="宋体" w:hAnsi="宋体"/>
          <w:sz w:val="24"/>
          <w:szCs w:val="24"/>
          <w:highlight w:val="none"/>
        </w:rPr>
      </w:pPr>
      <w:r>
        <w:rPr>
          <w:rFonts w:hint="eastAsia" w:ascii="宋体" w:hAnsi="宋体"/>
          <w:b/>
          <w:sz w:val="24"/>
          <w:szCs w:val="24"/>
          <w:highlight w:val="none"/>
        </w:rPr>
        <w:t>二、服务标准及要求：</w:t>
      </w:r>
      <w:r>
        <w:rPr>
          <w:rFonts w:hint="eastAsia" w:ascii="宋体" w:hAnsi="宋体"/>
          <w:sz w:val="24"/>
          <w:szCs w:val="24"/>
          <w:highlight w:val="none"/>
        </w:rPr>
        <w:t>符合国家相关规定。</w:t>
      </w:r>
    </w:p>
    <w:p w14:paraId="505CAC8D">
      <w:pPr>
        <w:pStyle w:val="37"/>
        <w:tabs>
          <w:tab w:val="left" w:pos="360"/>
        </w:tabs>
        <w:adjustRightInd w:val="0"/>
        <w:snapToGrid w:val="0"/>
        <w:spacing w:line="480" w:lineRule="auto"/>
        <w:ind w:left="420" w:firstLine="0" w:firstLineChars="0"/>
        <w:rPr>
          <w:rFonts w:ascii="宋体" w:hAnsi="宋体"/>
          <w:sz w:val="24"/>
          <w:szCs w:val="24"/>
          <w:highlight w:val="none"/>
        </w:rPr>
      </w:pPr>
      <w:r>
        <w:rPr>
          <w:rFonts w:hint="eastAsia" w:ascii="宋体" w:hAnsi="宋体"/>
          <w:b/>
          <w:sz w:val="24"/>
          <w:szCs w:val="24"/>
          <w:highlight w:val="none"/>
        </w:rPr>
        <w:t>三、付款方式：</w:t>
      </w:r>
      <w:r>
        <w:rPr>
          <w:rFonts w:hint="eastAsia" w:ascii="宋体" w:hAnsi="宋体"/>
          <w:sz w:val="24"/>
          <w:szCs w:val="24"/>
          <w:highlight w:val="none"/>
        </w:rPr>
        <w:t>出具保单并提供增值税专用发票后14日内付清全款。</w:t>
      </w:r>
    </w:p>
    <w:p w14:paraId="11001B79">
      <w:pPr>
        <w:pStyle w:val="37"/>
        <w:adjustRightInd w:val="0"/>
        <w:snapToGrid w:val="0"/>
        <w:spacing w:line="480" w:lineRule="auto"/>
        <w:ind w:left="420" w:firstLine="0" w:firstLineChars="0"/>
        <w:rPr>
          <w:rFonts w:ascii="宋体" w:hAnsi="宋体"/>
          <w:sz w:val="24"/>
          <w:szCs w:val="24"/>
          <w:highlight w:val="none"/>
        </w:rPr>
      </w:pPr>
      <w:r>
        <w:rPr>
          <w:rFonts w:hint="eastAsia" w:ascii="宋体" w:hAnsi="宋体"/>
          <w:b/>
          <w:sz w:val="24"/>
          <w:szCs w:val="24"/>
          <w:highlight w:val="none"/>
        </w:rPr>
        <w:t>四、服务期：</w:t>
      </w:r>
      <w:r>
        <w:rPr>
          <w:rFonts w:hint="eastAsia" w:ascii="宋体" w:hAnsi="宋体"/>
          <w:sz w:val="24"/>
          <w:szCs w:val="24"/>
          <w:highlight w:val="none"/>
        </w:rPr>
        <w:t>一审诉讼终结。</w:t>
      </w:r>
    </w:p>
    <w:p w14:paraId="487829EC">
      <w:pPr>
        <w:pStyle w:val="37"/>
        <w:adjustRightInd w:val="0"/>
        <w:snapToGrid w:val="0"/>
        <w:spacing w:line="480" w:lineRule="auto"/>
        <w:ind w:left="420" w:firstLine="0" w:firstLineChars="0"/>
        <w:rPr>
          <w:rFonts w:ascii="宋体" w:hAnsi="宋体"/>
          <w:sz w:val="24"/>
          <w:szCs w:val="24"/>
          <w:highlight w:val="none"/>
        </w:rPr>
      </w:pPr>
      <w:r>
        <w:rPr>
          <w:rFonts w:hint="eastAsia" w:ascii="宋体" w:hAnsi="宋体"/>
          <w:b/>
          <w:sz w:val="24"/>
          <w:szCs w:val="24"/>
          <w:highlight w:val="none"/>
        </w:rPr>
        <w:t>五、服务地点：</w:t>
      </w:r>
      <w:r>
        <w:rPr>
          <w:rFonts w:hint="eastAsia" w:ascii="宋体" w:hAnsi="宋体"/>
          <w:sz w:val="24"/>
          <w:szCs w:val="24"/>
          <w:highlight w:val="none"/>
        </w:rPr>
        <w:t>买方指定地点。</w:t>
      </w:r>
    </w:p>
    <w:p w14:paraId="0217EE8F">
      <w:pPr>
        <w:pStyle w:val="37"/>
        <w:adjustRightInd w:val="0"/>
        <w:snapToGrid w:val="0"/>
        <w:spacing w:line="480" w:lineRule="auto"/>
        <w:ind w:left="420" w:firstLine="0" w:firstLineChars="0"/>
        <w:rPr>
          <w:rFonts w:ascii="宋体" w:hAnsi="宋体"/>
          <w:b/>
          <w:sz w:val="24"/>
          <w:szCs w:val="24"/>
          <w:highlight w:val="none"/>
        </w:rPr>
      </w:pPr>
      <w:r>
        <w:rPr>
          <w:rFonts w:hint="eastAsia" w:ascii="宋体" w:hAnsi="宋体"/>
          <w:b/>
          <w:sz w:val="24"/>
          <w:szCs w:val="24"/>
          <w:highlight w:val="none"/>
        </w:rPr>
        <w:t>六、成交单位需按采购人要求提供保函、保费发票、营业执照、法定代表人身份证明等。</w:t>
      </w:r>
    </w:p>
    <w:p w14:paraId="3992DF3F">
      <w:pPr>
        <w:spacing w:line="360" w:lineRule="auto"/>
        <w:jc w:val="center"/>
        <w:rPr>
          <w:rFonts w:cs="仿宋" w:asciiTheme="minorEastAsia" w:hAnsiTheme="minorEastAsia" w:eastAsiaTheme="minorEastAsia"/>
          <w:b/>
          <w:sz w:val="36"/>
          <w:szCs w:val="36"/>
          <w:highlight w:val="none"/>
        </w:rPr>
      </w:pPr>
    </w:p>
    <w:p w14:paraId="0BF2FA56">
      <w:pPr>
        <w:spacing w:line="360" w:lineRule="auto"/>
        <w:jc w:val="center"/>
        <w:rPr>
          <w:rFonts w:cs="仿宋" w:asciiTheme="minorEastAsia" w:hAnsiTheme="minorEastAsia" w:eastAsiaTheme="minorEastAsia"/>
          <w:b/>
          <w:sz w:val="36"/>
          <w:szCs w:val="36"/>
          <w:highlight w:val="none"/>
        </w:rPr>
      </w:pPr>
    </w:p>
    <w:p w14:paraId="79DAD8E4">
      <w:pPr>
        <w:spacing w:line="360" w:lineRule="auto"/>
        <w:jc w:val="center"/>
        <w:rPr>
          <w:rFonts w:cs="仿宋" w:asciiTheme="minorEastAsia" w:hAnsiTheme="minorEastAsia" w:eastAsiaTheme="minorEastAsia"/>
          <w:b/>
          <w:sz w:val="36"/>
          <w:szCs w:val="36"/>
          <w:highlight w:val="none"/>
        </w:rPr>
      </w:pPr>
    </w:p>
    <w:p w14:paraId="26ADCB32">
      <w:pPr>
        <w:spacing w:line="360" w:lineRule="auto"/>
        <w:jc w:val="center"/>
        <w:rPr>
          <w:rFonts w:cs="仿宋" w:asciiTheme="minorEastAsia" w:hAnsiTheme="minorEastAsia" w:eastAsiaTheme="minorEastAsia"/>
          <w:b/>
          <w:sz w:val="36"/>
          <w:szCs w:val="36"/>
          <w:highlight w:val="none"/>
        </w:rPr>
      </w:pPr>
    </w:p>
    <w:p w14:paraId="6CE39675">
      <w:pPr>
        <w:spacing w:line="360" w:lineRule="auto"/>
        <w:jc w:val="center"/>
        <w:rPr>
          <w:rFonts w:cs="仿宋" w:asciiTheme="minorEastAsia" w:hAnsiTheme="minorEastAsia" w:eastAsiaTheme="minorEastAsia"/>
          <w:b/>
          <w:sz w:val="36"/>
          <w:szCs w:val="36"/>
          <w:highlight w:val="none"/>
        </w:rPr>
      </w:pPr>
    </w:p>
    <w:p w14:paraId="4CF6B883">
      <w:pPr>
        <w:spacing w:line="360" w:lineRule="auto"/>
        <w:jc w:val="center"/>
        <w:rPr>
          <w:rFonts w:cs="仿宋" w:asciiTheme="minorEastAsia" w:hAnsiTheme="minorEastAsia" w:eastAsiaTheme="minorEastAsia"/>
          <w:b/>
          <w:sz w:val="36"/>
          <w:szCs w:val="36"/>
          <w:highlight w:val="none"/>
        </w:rPr>
      </w:pPr>
    </w:p>
    <w:p w14:paraId="482FBE3E">
      <w:pPr>
        <w:spacing w:line="360" w:lineRule="auto"/>
        <w:jc w:val="center"/>
        <w:rPr>
          <w:rFonts w:cs="仿宋" w:asciiTheme="minorEastAsia" w:hAnsiTheme="minorEastAsia" w:eastAsiaTheme="minorEastAsia"/>
          <w:b/>
          <w:sz w:val="36"/>
          <w:szCs w:val="36"/>
          <w:highlight w:val="none"/>
        </w:rPr>
      </w:pPr>
    </w:p>
    <w:p w14:paraId="0DB35B74">
      <w:pPr>
        <w:spacing w:line="360" w:lineRule="auto"/>
        <w:jc w:val="center"/>
        <w:rPr>
          <w:rFonts w:cs="仿宋" w:asciiTheme="minorEastAsia" w:hAnsiTheme="minorEastAsia" w:eastAsiaTheme="minorEastAsia"/>
          <w:b/>
          <w:sz w:val="36"/>
          <w:szCs w:val="36"/>
          <w:highlight w:val="none"/>
        </w:rPr>
      </w:pPr>
    </w:p>
    <w:p w14:paraId="1DAAFBB2">
      <w:pPr>
        <w:spacing w:line="360" w:lineRule="auto"/>
        <w:jc w:val="center"/>
        <w:rPr>
          <w:rFonts w:cs="仿宋" w:asciiTheme="minorEastAsia" w:hAnsiTheme="minorEastAsia" w:eastAsiaTheme="minorEastAsia"/>
          <w:b/>
          <w:sz w:val="36"/>
          <w:szCs w:val="36"/>
          <w:highlight w:val="none"/>
        </w:rPr>
      </w:pPr>
    </w:p>
    <w:p w14:paraId="6BD74E7E">
      <w:pPr>
        <w:spacing w:line="360" w:lineRule="auto"/>
        <w:jc w:val="center"/>
        <w:rPr>
          <w:rFonts w:cs="仿宋" w:asciiTheme="minorEastAsia" w:hAnsiTheme="minorEastAsia" w:eastAsiaTheme="minorEastAsia"/>
          <w:b/>
          <w:sz w:val="36"/>
          <w:szCs w:val="36"/>
          <w:highlight w:val="none"/>
        </w:rPr>
      </w:pPr>
      <w:r>
        <w:rPr>
          <w:rFonts w:hint="eastAsia" w:cs="仿宋" w:asciiTheme="minorEastAsia" w:hAnsiTheme="minorEastAsia" w:eastAsiaTheme="minorEastAsia"/>
          <w:b/>
          <w:sz w:val="36"/>
          <w:szCs w:val="36"/>
          <w:highlight w:val="none"/>
        </w:rPr>
        <w:t>第三部分 合同协议书</w:t>
      </w:r>
    </w:p>
    <w:p w14:paraId="28ADB3AD">
      <w:pPr>
        <w:rPr>
          <w:rFonts w:ascii="宋体" w:hAnsi="宋体"/>
          <w:sz w:val="24"/>
          <w:highlight w:val="none"/>
        </w:rPr>
      </w:pPr>
    </w:p>
    <w:p w14:paraId="532D1FBE">
      <w:pPr>
        <w:spacing w:line="360" w:lineRule="auto"/>
        <w:ind w:firstLine="480" w:firstLineChars="200"/>
        <w:rPr>
          <w:rFonts w:ascii="宋体" w:hAnsi="宋体"/>
          <w:sz w:val="24"/>
          <w:highlight w:val="none"/>
        </w:rPr>
      </w:pPr>
      <w:r>
        <w:rPr>
          <w:rFonts w:hint="eastAsia" w:ascii="宋体" w:hAnsi="宋体"/>
          <w:sz w:val="24"/>
          <w:highlight w:val="none"/>
        </w:rPr>
        <w:t>甲方：（需方）               编    号</w:t>
      </w:r>
    </w:p>
    <w:p w14:paraId="2D2709C2">
      <w:pPr>
        <w:spacing w:line="360" w:lineRule="auto"/>
        <w:ind w:firstLine="480" w:firstLineChars="200"/>
        <w:rPr>
          <w:rFonts w:ascii="宋体" w:hAnsi="宋体"/>
          <w:sz w:val="24"/>
          <w:highlight w:val="none"/>
        </w:rPr>
      </w:pPr>
      <w:r>
        <w:rPr>
          <w:rFonts w:hint="eastAsia" w:ascii="宋体" w:hAnsi="宋体"/>
          <w:sz w:val="24"/>
          <w:highlight w:val="none"/>
        </w:rPr>
        <w:t>乙方：（供方）               签订地点</w:t>
      </w:r>
    </w:p>
    <w:p w14:paraId="05984743">
      <w:pPr>
        <w:spacing w:line="360" w:lineRule="auto"/>
        <w:ind w:firstLine="480" w:firstLineChars="200"/>
        <w:rPr>
          <w:rFonts w:ascii="宋体" w:hAnsi="宋体"/>
          <w:sz w:val="24"/>
          <w:highlight w:val="none"/>
        </w:rPr>
      </w:pPr>
      <w:r>
        <w:rPr>
          <w:rFonts w:hint="eastAsia" w:ascii="宋体" w:hAnsi="宋体"/>
          <w:sz w:val="24"/>
          <w:highlight w:val="none"/>
        </w:rPr>
        <w:t>甲、乙双方依据《中华人民共和国政府采购法》及《中华人民共和国民法典》等有关规定，</w:t>
      </w:r>
      <w:r>
        <w:rPr>
          <w:rFonts w:ascii="宋体" w:hAnsi="宋体"/>
          <w:sz w:val="24"/>
          <w:highlight w:val="none"/>
        </w:rPr>
        <w:t>在平等自愿的基础上，同意按照下面的条款和条件，签署本合同</w:t>
      </w:r>
      <w:r>
        <w:rPr>
          <w:rFonts w:hint="eastAsia" w:ascii="宋体" w:hAnsi="宋体"/>
          <w:sz w:val="24"/>
          <w:highlight w:val="none"/>
        </w:rPr>
        <w:t>：</w:t>
      </w:r>
    </w:p>
    <w:p w14:paraId="7EBD5FDF">
      <w:pPr>
        <w:spacing w:line="360" w:lineRule="auto"/>
        <w:ind w:firstLine="480" w:firstLineChars="200"/>
        <w:rPr>
          <w:rFonts w:ascii="宋体" w:hAnsi="宋体"/>
          <w:sz w:val="24"/>
          <w:highlight w:val="none"/>
        </w:rPr>
      </w:pPr>
      <w:r>
        <w:rPr>
          <w:rFonts w:hint="eastAsia" w:ascii="宋体" w:hAnsi="宋体"/>
          <w:sz w:val="24"/>
          <w:highlight w:val="none"/>
        </w:rPr>
        <w:t>第一条:乙方向甲方提供以下服务：</w:t>
      </w:r>
    </w:p>
    <w:p w14:paraId="2D7702F0">
      <w:pPr>
        <w:spacing w:line="360" w:lineRule="auto"/>
        <w:ind w:firstLine="480" w:firstLineChars="200"/>
        <w:rPr>
          <w:rFonts w:ascii="宋体" w:hAnsi="宋体"/>
          <w:sz w:val="24"/>
          <w:highlight w:val="none"/>
        </w:rPr>
      </w:pPr>
    </w:p>
    <w:p w14:paraId="51941D2D">
      <w:pPr>
        <w:spacing w:line="360" w:lineRule="auto"/>
        <w:ind w:firstLine="480" w:firstLineChars="200"/>
        <w:rPr>
          <w:rFonts w:ascii="宋体" w:hAnsi="宋体"/>
          <w:sz w:val="24"/>
          <w:highlight w:val="none"/>
        </w:rPr>
      </w:pPr>
      <w:r>
        <w:rPr>
          <w:rFonts w:hint="eastAsia" w:ascii="宋体" w:hAnsi="宋体"/>
          <w:sz w:val="24"/>
          <w:highlight w:val="none"/>
        </w:rPr>
        <w:t>第二条：服务项目及要求（项目标准、量化指标、时间节点）</w:t>
      </w:r>
    </w:p>
    <w:p w14:paraId="332FFF5C">
      <w:pPr>
        <w:spacing w:line="360" w:lineRule="auto"/>
        <w:ind w:firstLine="480" w:firstLineChars="200"/>
        <w:rPr>
          <w:rFonts w:ascii="宋体" w:hAnsi="宋体"/>
          <w:sz w:val="24"/>
          <w:highlight w:val="none"/>
        </w:rPr>
      </w:pPr>
      <w:r>
        <w:rPr>
          <w:rFonts w:hint="eastAsia" w:ascii="宋体" w:hAnsi="宋体"/>
          <w:sz w:val="24"/>
          <w:highlight w:val="none"/>
        </w:rPr>
        <w:t>1．</w:t>
      </w:r>
    </w:p>
    <w:p w14:paraId="42689C6C">
      <w:pPr>
        <w:spacing w:line="360" w:lineRule="auto"/>
        <w:ind w:firstLine="480" w:firstLineChars="200"/>
        <w:rPr>
          <w:rFonts w:ascii="宋体" w:hAnsi="宋体"/>
          <w:sz w:val="24"/>
          <w:highlight w:val="none"/>
        </w:rPr>
      </w:pPr>
      <w:r>
        <w:rPr>
          <w:rFonts w:hint="eastAsia" w:ascii="宋体" w:hAnsi="宋体"/>
          <w:sz w:val="24"/>
          <w:highlight w:val="none"/>
        </w:rPr>
        <w:t>2．</w:t>
      </w:r>
    </w:p>
    <w:p w14:paraId="50B31BC9">
      <w:pPr>
        <w:spacing w:line="360" w:lineRule="auto"/>
        <w:ind w:firstLine="480" w:firstLineChars="200"/>
        <w:rPr>
          <w:rFonts w:ascii="宋体" w:hAnsi="宋体"/>
          <w:sz w:val="24"/>
          <w:highlight w:val="none"/>
        </w:rPr>
      </w:pPr>
      <w:r>
        <w:rPr>
          <w:rFonts w:hint="eastAsia" w:ascii="宋体" w:hAnsi="宋体"/>
          <w:sz w:val="24"/>
          <w:highlight w:val="none"/>
        </w:rPr>
        <w:t>3．</w:t>
      </w:r>
    </w:p>
    <w:p w14:paraId="5FA700B3">
      <w:pPr>
        <w:spacing w:line="360" w:lineRule="auto"/>
        <w:ind w:firstLine="480" w:firstLineChars="200"/>
        <w:rPr>
          <w:rFonts w:ascii="宋体" w:hAnsi="宋体"/>
          <w:sz w:val="24"/>
          <w:highlight w:val="none"/>
        </w:rPr>
      </w:pPr>
      <w:r>
        <w:rPr>
          <w:rFonts w:hint="eastAsia" w:ascii="宋体" w:hAnsi="宋体"/>
          <w:sz w:val="24"/>
          <w:highlight w:val="none"/>
        </w:rPr>
        <w:t>4．</w:t>
      </w:r>
    </w:p>
    <w:p w14:paraId="5D91BB42">
      <w:pPr>
        <w:spacing w:line="360" w:lineRule="auto"/>
        <w:ind w:firstLine="480" w:firstLineChars="200"/>
        <w:rPr>
          <w:rFonts w:ascii="宋体" w:hAnsi="宋体"/>
          <w:sz w:val="24"/>
          <w:highlight w:val="none"/>
        </w:rPr>
      </w:pPr>
      <w:r>
        <w:rPr>
          <w:rFonts w:hint="eastAsia" w:ascii="宋体" w:hAnsi="宋体"/>
          <w:sz w:val="24"/>
          <w:highlight w:val="none"/>
        </w:rPr>
        <w:t>5．</w:t>
      </w:r>
    </w:p>
    <w:p w14:paraId="0E034297">
      <w:pPr>
        <w:spacing w:line="360" w:lineRule="auto"/>
        <w:ind w:firstLine="480" w:firstLineChars="200"/>
        <w:rPr>
          <w:rFonts w:ascii="宋体" w:hAnsi="宋体"/>
          <w:sz w:val="24"/>
          <w:highlight w:val="none"/>
        </w:rPr>
      </w:pPr>
      <w:r>
        <w:rPr>
          <w:rFonts w:hint="eastAsia" w:ascii="宋体" w:hAnsi="宋体"/>
          <w:sz w:val="24"/>
          <w:highlight w:val="none"/>
        </w:rPr>
        <w:t>第三条：合同总价： ，付款方式：。</w:t>
      </w:r>
    </w:p>
    <w:p w14:paraId="0AE76A48">
      <w:pPr>
        <w:spacing w:line="360" w:lineRule="auto"/>
        <w:ind w:firstLine="480" w:firstLineChars="200"/>
        <w:rPr>
          <w:rFonts w:ascii="宋体" w:hAnsi="宋体"/>
          <w:sz w:val="24"/>
          <w:highlight w:val="none"/>
        </w:rPr>
      </w:pPr>
      <w:r>
        <w:rPr>
          <w:rFonts w:hint="eastAsia" w:ascii="宋体" w:hAnsi="宋体"/>
          <w:sz w:val="24"/>
          <w:highlight w:val="none"/>
        </w:rPr>
        <w:t xml:space="preserve">本合同预留价款金额：。                                </w:t>
      </w:r>
    </w:p>
    <w:p w14:paraId="49DE73AE">
      <w:pPr>
        <w:spacing w:line="360" w:lineRule="auto"/>
        <w:ind w:firstLine="480" w:firstLineChars="200"/>
        <w:rPr>
          <w:rFonts w:ascii="宋体" w:hAnsi="宋体"/>
          <w:sz w:val="24"/>
          <w:highlight w:val="none"/>
        </w:rPr>
      </w:pPr>
      <w:r>
        <w:rPr>
          <w:rFonts w:hint="eastAsia" w:ascii="宋体" w:hAnsi="宋体"/>
          <w:sz w:val="24"/>
          <w:highlight w:val="none"/>
        </w:rPr>
        <w:t>合同终止后根据项目验收及合同履行中的过错或过失责任造成经济损失的进行清算后支付。</w:t>
      </w:r>
    </w:p>
    <w:p w14:paraId="10B405CD">
      <w:pPr>
        <w:spacing w:line="360" w:lineRule="auto"/>
        <w:ind w:firstLine="480" w:firstLineChars="200"/>
        <w:rPr>
          <w:rFonts w:ascii="宋体" w:hAnsi="宋体"/>
          <w:sz w:val="24"/>
          <w:highlight w:val="none"/>
        </w:rPr>
      </w:pPr>
      <w:r>
        <w:rPr>
          <w:rFonts w:hint="eastAsia" w:ascii="宋体" w:hAnsi="宋体"/>
          <w:sz w:val="24"/>
          <w:highlight w:val="none"/>
        </w:rPr>
        <w:t>第四条：合同期限与终止</w:t>
      </w:r>
    </w:p>
    <w:p w14:paraId="1AA918DA">
      <w:pPr>
        <w:spacing w:line="360" w:lineRule="auto"/>
        <w:ind w:firstLine="480" w:firstLineChars="200"/>
        <w:rPr>
          <w:rFonts w:ascii="宋体" w:hAnsi="宋体"/>
          <w:sz w:val="24"/>
          <w:highlight w:val="none"/>
        </w:rPr>
      </w:pPr>
      <w:r>
        <w:rPr>
          <w:rFonts w:hint="eastAsia" w:ascii="宋体" w:hAnsi="宋体"/>
          <w:sz w:val="24"/>
          <w:highlight w:val="none"/>
        </w:rPr>
        <w:t>1．合同期限自年 月  日起至年月 日止。</w:t>
      </w:r>
    </w:p>
    <w:p w14:paraId="1CFA8597">
      <w:pPr>
        <w:spacing w:line="360" w:lineRule="auto"/>
        <w:ind w:firstLine="480" w:firstLineChars="200"/>
        <w:rPr>
          <w:rFonts w:ascii="宋体" w:hAnsi="宋体"/>
          <w:sz w:val="24"/>
          <w:highlight w:val="none"/>
        </w:rPr>
      </w:pPr>
      <w:r>
        <w:rPr>
          <w:rFonts w:hint="eastAsia" w:ascii="宋体" w:hAnsi="宋体"/>
          <w:sz w:val="24"/>
          <w:highlight w:val="none"/>
        </w:rPr>
        <w:t>2．合同的转让、变更及终止依据《中华人民共和国民法典》相关规定处理。</w:t>
      </w:r>
    </w:p>
    <w:p w14:paraId="667BDF24">
      <w:pPr>
        <w:spacing w:line="360" w:lineRule="auto"/>
        <w:ind w:firstLine="480" w:firstLineChars="200"/>
        <w:rPr>
          <w:rFonts w:ascii="宋体" w:hAnsi="宋体"/>
          <w:sz w:val="24"/>
          <w:highlight w:val="none"/>
        </w:rPr>
      </w:pPr>
      <w:r>
        <w:rPr>
          <w:rFonts w:hint="eastAsia" w:ascii="宋体" w:hAnsi="宋体"/>
          <w:sz w:val="24"/>
          <w:highlight w:val="none"/>
        </w:rPr>
        <w:t>第五条：项目监督与验收</w:t>
      </w:r>
    </w:p>
    <w:p w14:paraId="119794ED">
      <w:pPr>
        <w:spacing w:line="360" w:lineRule="auto"/>
        <w:ind w:firstLine="480" w:firstLineChars="200"/>
        <w:rPr>
          <w:rFonts w:ascii="宋体" w:hAnsi="宋体"/>
          <w:sz w:val="24"/>
          <w:highlight w:val="none"/>
        </w:rPr>
      </w:pPr>
      <w:r>
        <w:rPr>
          <w:rFonts w:hint="eastAsia" w:ascii="宋体" w:hAnsi="宋体"/>
          <w:sz w:val="24"/>
          <w:highlight w:val="none"/>
        </w:rPr>
        <w:t>乙方承接服务项目后，由甲方对项目实施情况进行全程跟踪、监督和验收。项目完成后，甲方可组织相关部门、机构对项目的工作成效、服务对象受益情况、公众满足等进行评估并对资金使用情况进行审计。</w:t>
      </w:r>
    </w:p>
    <w:p w14:paraId="541B16AF">
      <w:pPr>
        <w:spacing w:line="360" w:lineRule="auto"/>
        <w:ind w:firstLine="480" w:firstLineChars="200"/>
        <w:rPr>
          <w:rFonts w:ascii="宋体" w:hAnsi="宋体"/>
          <w:sz w:val="24"/>
          <w:highlight w:val="none"/>
        </w:rPr>
      </w:pPr>
      <w:r>
        <w:rPr>
          <w:rFonts w:hint="eastAsia" w:ascii="宋体" w:hAnsi="宋体"/>
          <w:sz w:val="24"/>
          <w:highlight w:val="none"/>
        </w:rPr>
        <w:t>第六条：双方权利和义务</w:t>
      </w:r>
    </w:p>
    <w:p w14:paraId="454D2A14">
      <w:pPr>
        <w:spacing w:line="360" w:lineRule="auto"/>
        <w:ind w:firstLine="480" w:firstLineChars="200"/>
        <w:rPr>
          <w:rFonts w:ascii="宋体" w:hAnsi="宋体"/>
          <w:sz w:val="24"/>
          <w:highlight w:val="none"/>
        </w:rPr>
      </w:pPr>
      <w:r>
        <w:rPr>
          <w:rFonts w:hint="eastAsia" w:ascii="宋体" w:hAnsi="宋体"/>
          <w:sz w:val="24"/>
          <w:highlight w:val="none"/>
        </w:rPr>
        <w:t>（一）甲方权利、义务</w:t>
      </w:r>
    </w:p>
    <w:p w14:paraId="436DA9A1">
      <w:pPr>
        <w:spacing w:line="360" w:lineRule="auto"/>
        <w:ind w:firstLine="480" w:firstLineChars="200"/>
        <w:rPr>
          <w:rFonts w:ascii="宋体" w:hAnsi="宋体"/>
          <w:sz w:val="24"/>
          <w:highlight w:val="none"/>
        </w:rPr>
      </w:pPr>
      <w:r>
        <w:rPr>
          <w:rFonts w:hint="eastAsia" w:ascii="宋体" w:hAnsi="宋体"/>
          <w:sz w:val="24"/>
          <w:highlight w:val="none"/>
        </w:rPr>
        <w:t>1. 项目为合同期内实施，甲方每（月、季、年度）了解掌握项目工作进度及资金运作情况，每（月、季、年度）对乙方资金的使用情况进行审核一次。</w:t>
      </w:r>
    </w:p>
    <w:p w14:paraId="5CE7F30F">
      <w:pPr>
        <w:spacing w:line="360" w:lineRule="auto"/>
        <w:ind w:firstLine="480" w:firstLineChars="200"/>
        <w:rPr>
          <w:rFonts w:ascii="宋体" w:hAnsi="宋体"/>
          <w:sz w:val="24"/>
          <w:highlight w:val="none"/>
        </w:rPr>
      </w:pPr>
      <w:r>
        <w:rPr>
          <w:rFonts w:hint="eastAsia" w:ascii="宋体" w:hAnsi="宋体"/>
          <w:sz w:val="24"/>
          <w:highlight w:val="none"/>
        </w:rPr>
        <w:t>2.协调乙方在提供服务过程相关的政府部门和单位。</w:t>
      </w:r>
    </w:p>
    <w:p w14:paraId="68993BE7">
      <w:pPr>
        <w:spacing w:line="360" w:lineRule="auto"/>
        <w:ind w:firstLine="480" w:firstLineChars="200"/>
        <w:rPr>
          <w:rFonts w:ascii="宋体" w:hAnsi="宋体"/>
          <w:sz w:val="24"/>
          <w:highlight w:val="none"/>
        </w:rPr>
      </w:pPr>
      <w:r>
        <w:rPr>
          <w:rFonts w:hint="eastAsia" w:ascii="宋体" w:hAnsi="宋体"/>
          <w:sz w:val="24"/>
          <w:highlight w:val="none"/>
        </w:rPr>
        <w:t>3.为保证项目质量，甲方应对乙方制定具体的考评意见。</w:t>
      </w:r>
    </w:p>
    <w:p w14:paraId="659E0F53">
      <w:pPr>
        <w:spacing w:line="360" w:lineRule="auto"/>
        <w:ind w:firstLine="480" w:firstLineChars="200"/>
        <w:rPr>
          <w:rFonts w:ascii="宋体" w:hAnsi="宋体"/>
          <w:sz w:val="24"/>
          <w:highlight w:val="none"/>
        </w:rPr>
      </w:pPr>
      <w:r>
        <w:rPr>
          <w:rFonts w:hint="eastAsia" w:ascii="宋体" w:hAnsi="宋体"/>
          <w:sz w:val="24"/>
          <w:highlight w:val="none"/>
        </w:rPr>
        <w:t>（二）乙方权利、义务</w:t>
      </w:r>
    </w:p>
    <w:p w14:paraId="387F9F73">
      <w:pPr>
        <w:spacing w:line="360" w:lineRule="auto"/>
        <w:ind w:firstLine="480" w:firstLineChars="200"/>
        <w:rPr>
          <w:rFonts w:ascii="宋体" w:hAnsi="宋体"/>
          <w:sz w:val="24"/>
          <w:highlight w:val="none"/>
        </w:rPr>
      </w:pPr>
      <w:r>
        <w:rPr>
          <w:rFonts w:hint="eastAsia" w:ascii="宋体" w:hAnsi="宋体"/>
          <w:sz w:val="24"/>
          <w:highlight w:val="none"/>
        </w:rPr>
        <w:t>1.乙方可要求甲方按本合同的规定按时足额拨付项目经费。</w:t>
      </w:r>
    </w:p>
    <w:p w14:paraId="1789A7BA">
      <w:pPr>
        <w:spacing w:line="360" w:lineRule="auto"/>
        <w:ind w:firstLine="480" w:firstLineChars="200"/>
        <w:rPr>
          <w:rFonts w:ascii="宋体" w:hAnsi="宋体"/>
          <w:sz w:val="24"/>
          <w:highlight w:val="none"/>
        </w:rPr>
      </w:pPr>
      <w:r>
        <w:rPr>
          <w:rFonts w:hint="eastAsia" w:ascii="宋体" w:hAnsi="宋体"/>
          <w:sz w:val="24"/>
          <w:highlight w:val="none"/>
        </w:rPr>
        <w:t>2.乙方在履行合同过程中，不得将服务项目委托给第三人，应按本合同如实报告项目进展情况，按时、按标准完成项目任务。如乙方未能在合同期内完成全部项目的服务内容，合同结束后，应将相应款项返还甲方。</w:t>
      </w:r>
    </w:p>
    <w:p w14:paraId="4C8E46F1">
      <w:pPr>
        <w:spacing w:line="360" w:lineRule="auto"/>
        <w:ind w:firstLine="480" w:firstLineChars="200"/>
        <w:rPr>
          <w:rFonts w:ascii="宋体" w:hAnsi="宋体"/>
          <w:sz w:val="24"/>
          <w:highlight w:val="none"/>
        </w:rPr>
      </w:pPr>
      <w:r>
        <w:rPr>
          <w:rFonts w:hint="eastAsia" w:ascii="宋体" w:hAnsi="宋体"/>
          <w:sz w:val="24"/>
          <w:highlight w:val="none"/>
        </w:rPr>
        <w:t>第七条：在合同履行过程中，双方因违约或重大过失造成对方经济损失的应当赔偿。</w:t>
      </w:r>
    </w:p>
    <w:p w14:paraId="4689B7A4">
      <w:pPr>
        <w:spacing w:line="360" w:lineRule="auto"/>
        <w:ind w:firstLine="480" w:firstLineChars="200"/>
        <w:rPr>
          <w:rFonts w:ascii="宋体" w:hAnsi="宋体"/>
          <w:sz w:val="24"/>
          <w:highlight w:val="none"/>
        </w:rPr>
      </w:pPr>
      <w:r>
        <w:rPr>
          <w:rFonts w:hint="eastAsia" w:ascii="宋体" w:hAnsi="宋体"/>
          <w:sz w:val="24"/>
          <w:highlight w:val="none"/>
        </w:rPr>
        <w:t>第八条:招投标（谈判）文件等（</w:t>
      </w:r>
      <w:r>
        <w:rPr>
          <w:rFonts w:ascii="宋体" w:hAnsi="宋体"/>
          <w:sz w:val="24"/>
          <w:highlight w:val="none"/>
        </w:rPr>
        <w:t>含澄清</w:t>
      </w:r>
      <w:r>
        <w:rPr>
          <w:rFonts w:hint="eastAsia" w:ascii="宋体" w:hAnsi="宋体"/>
          <w:sz w:val="24"/>
          <w:highlight w:val="none"/>
        </w:rPr>
        <w:t>、</w:t>
      </w:r>
      <w:r>
        <w:rPr>
          <w:rFonts w:ascii="宋体" w:hAnsi="宋体"/>
          <w:sz w:val="24"/>
          <w:highlight w:val="none"/>
        </w:rPr>
        <w:t>补充通知</w:t>
      </w:r>
      <w:r>
        <w:rPr>
          <w:rFonts w:hint="eastAsia" w:ascii="宋体" w:hAnsi="宋体"/>
          <w:sz w:val="24"/>
          <w:highlight w:val="none"/>
        </w:rPr>
        <w:t xml:space="preserve">、供应商承诺）均构成本合同的组成部分，应该认为是一个整体，彼此相互解释，相互补充。    </w:t>
      </w:r>
    </w:p>
    <w:p w14:paraId="1E9905DC">
      <w:pPr>
        <w:spacing w:line="360" w:lineRule="auto"/>
        <w:ind w:firstLine="480" w:firstLineChars="200"/>
        <w:rPr>
          <w:rFonts w:ascii="宋体" w:hAnsi="宋体"/>
          <w:sz w:val="24"/>
          <w:highlight w:val="none"/>
        </w:rPr>
      </w:pPr>
      <w:r>
        <w:rPr>
          <w:rFonts w:hint="eastAsia" w:ascii="宋体" w:hAnsi="宋体"/>
          <w:sz w:val="24"/>
          <w:highlight w:val="none"/>
        </w:rPr>
        <w:t>第九条：本合同在履行过程中发生争议，由甲、乙方协商解决，协商不成的，可以向有管辖权的人民法院提起诉讼。</w:t>
      </w:r>
    </w:p>
    <w:p w14:paraId="60FAE557">
      <w:pPr>
        <w:spacing w:line="360" w:lineRule="auto"/>
        <w:ind w:firstLine="480" w:firstLineChars="200"/>
        <w:rPr>
          <w:rFonts w:ascii="宋体" w:hAnsi="宋体"/>
          <w:sz w:val="24"/>
          <w:highlight w:val="none"/>
        </w:rPr>
      </w:pPr>
      <w:r>
        <w:rPr>
          <w:rFonts w:hint="eastAsia" w:ascii="宋体" w:hAnsi="宋体"/>
          <w:sz w:val="24"/>
          <w:highlight w:val="none"/>
        </w:rPr>
        <w:t>第九条：本合同一式份，甲、乙双方各执份，鉴证方份，经甲、乙双方及鉴证方海安市公共资源交易中心盖章、签字后生效。</w:t>
      </w:r>
    </w:p>
    <w:p w14:paraId="0385A9AB">
      <w:pPr>
        <w:spacing w:line="360" w:lineRule="auto"/>
        <w:ind w:firstLine="480" w:firstLineChars="200"/>
        <w:rPr>
          <w:rFonts w:ascii="宋体" w:hAnsi="宋体"/>
          <w:sz w:val="24"/>
          <w:highlight w:val="none"/>
        </w:rPr>
      </w:pPr>
      <w:r>
        <w:rPr>
          <w:rFonts w:hint="eastAsia" w:ascii="宋体" w:hAnsi="宋体"/>
          <w:sz w:val="24"/>
          <w:highlight w:val="none"/>
        </w:rPr>
        <w:t>第十条：其他约定事项：</w:t>
      </w:r>
    </w:p>
    <w:p w14:paraId="7FBB59FB">
      <w:pPr>
        <w:spacing w:line="360" w:lineRule="auto"/>
        <w:ind w:firstLine="480" w:firstLineChars="200"/>
        <w:rPr>
          <w:rFonts w:ascii="宋体" w:hAnsi="宋体"/>
          <w:sz w:val="24"/>
          <w:highlight w:val="none"/>
        </w:rPr>
      </w:pPr>
    </w:p>
    <w:p w14:paraId="61263DD5">
      <w:pPr>
        <w:spacing w:line="360" w:lineRule="auto"/>
        <w:ind w:firstLine="480" w:firstLineChars="200"/>
        <w:rPr>
          <w:rFonts w:ascii="宋体" w:hAnsi="宋体"/>
          <w:sz w:val="24"/>
          <w:highlight w:val="none"/>
        </w:rPr>
      </w:pPr>
      <w:r>
        <w:rPr>
          <w:rFonts w:hint="eastAsia" w:ascii="宋体" w:hAnsi="宋体"/>
          <w:sz w:val="24"/>
          <w:highlight w:val="none"/>
        </w:rPr>
        <w:t>甲   方（章）：                   乙      方（章）：</w:t>
      </w:r>
    </w:p>
    <w:p w14:paraId="0B9FE2E2">
      <w:pPr>
        <w:spacing w:line="360" w:lineRule="auto"/>
        <w:ind w:firstLine="480" w:firstLineChars="200"/>
        <w:rPr>
          <w:rFonts w:ascii="宋体" w:hAnsi="宋体"/>
          <w:sz w:val="24"/>
          <w:highlight w:val="none"/>
        </w:rPr>
      </w:pPr>
      <w:r>
        <w:rPr>
          <w:rFonts w:hint="eastAsia" w:ascii="宋体" w:hAnsi="宋体"/>
          <w:sz w:val="24"/>
          <w:highlight w:val="none"/>
        </w:rPr>
        <w:t>法定代表人或                     开户行及帐号：</w:t>
      </w:r>
    </w:p>
    <w:p w14:paraId="1BB25365">
      <w:pPr>
        <w:spacing w:line="360" w:lineRule="auto"/>
        <w:ind w:firstLine="480" w:firstLineChars="200"/>
        <w:rPr>
          <w:rFonts w:ascii="宋体" w:hAnsi="宋体"/>
          <w:sz w:val="24"/>
          <w:highlight w:val="none"/>
        </w:rPr>
      </w:pPr>
      <w:r>
        <w:rPr>
          <w:rFonts w:hint="eastAsia" w:ascii="宋体" w:hAnsi="宋体"/>
          <w:sz w:val="24"/>
          <w:highlight w:val="none"/>
        </w:rPr>
        <w:t>委托代理人（签字）：              法定代表人或</w:t>
      </w:r>
    </w:p>
    <w:p w14:paraId="32883C4D">
      <w:pPr>
        <w:spacing w:line="360" w:lineRule="auto"/>
        <w:ind w:firstLine="480" w:firstLineChars="200"/>
        <w:rPr>
          <w:rFonts w:ascii="宋体" w:hAnsi="宋体"/>
          <w:sz w:val="24"/>
          <w:highlight w:val="none"/>
        </w:rPr>
      </w:pPr>
      <w:r>
        <w:rPr>
          <w:rFonts w:hint="eastAsia" w:ascii="宋体" w:hAnsi="宋体"/>
          <w:sz w:val="24"/>
          <w:highlight w:val="none"/>
        </w:rPr>
        <w:t xml:space="preserve">                                 委托代理人（签字）：</w:t>
      </w:r>
    </w:p>
    <w:p w14:paraId="7E52DF98">
      <w:pPr>
        <w:spacing w:line="360" w:lineRule="auto"/>
        <w:ind w:firstLine="480" w:firstLineChars="200"/>
        <w:rPr>
          <w:rFonts w:ascii="宋体" w:hAnsi="宋体"/>
          <w:sz w:val="24"/>
          <w:highlight w:val="none"/>
        </w:rPr>
      </w:pPr>
      <w:r>
        <w:rPr>
          <w:rFonts w:hint="eastAsia" w:ascii="宋体" w:hAnsi="宋体"/>
          <w:sz w:val="24"/>
          <w:highlight w:val="none"/>
        </w:rPr>
        <w:t>签订日期：        年    月    日</w:t>
      </w:r>
    </w:p>
    <w:p w14:paraId="3BEB5A6E">
      <w:pPr>
        <w:spacing w:line="300" w:lineRule="exact"/>
        <w:rPr>
          <w:rFonts w:ascii="宋体" w:hAnsi="宋体"/>
          <w:sz w:val="24"/>
          <w:highlight w:val="none"/>
        </w:rPr>
      </w:pPr>
    </w:p>
    <w:p w14:paraId="503A02F5">
      <w:pPr>
        <w:spacing w:line="300" w:lineRule="exact"/>
        <w:rPr>
          <w:rFonts w:ascii="宋体" w:hAnsi="宋体"/>
          <w:sz w:val="24"/>
          <w:highlight w:val="none"/>
        </w:rPr>
      </w:pPr>
    </w:p>
    <w:p w14:paraId="290D0E3B">
      <w:pPr>
        <w:spacing w:line="300" w:lineRule="exact"/>
        <w:rPr>
          <w:rFonts w:ascii="宋体" w:hAnsi="宋体"/>
          <w:sz w:val="24"/>
          <w:highlight w:val="none"/>
        </w:rPr>
      </w:pPr>
      <w:r>
        <w:rPr>
          <w:rFonts w:hint="eastAsia" w:ascii="宋体" w:hAnsi="宋体"/>
          <w:sz w:val="24"/>
          <w:highlight w:val="none"/>
        </w:rPr>
        <w:t>注：其他有关事项需要在本合同中载明的，可经协商后增补。</w:t>
      </w:r>
    </w:p>
    <w:p w14:paraId="5A7973EE">
      <w:pPr>
        <w:pageBreakBefore/>
        <w:widowControl/>
        <w:jc w:val="center"/>
        <w:rPr>
          <w:rFonts w:cs="仿宋" w:asciiTheme="minorEastAsia" w:hAnsiTheme="minorEastAsia" w:eastAsiaTheme="minorEastAsia"/>
        </w:rPr>
      </w:pPr>
      <w:r>
        <w:rPr>
          <w:rFonts w:hint="eastAsia" w:cs="仿宋" w:asciiTheme="minorEastAsia" w:hAnsiTheme="minorEastAsia" w:eastAsiaTheme="minorEastAsia"/>
          <w:b/>
          <w:bCs/>
          <w:sz w:val="32"/>
          <w:szCs w:val="32"/>
        </w:rPr>
        <w:t>第四部分  询价响应文件组成</w:t>
      </w:r>
    </w:p>
    <w:p w14:paraId="688EF817">
      <w:pPr>
        <w:adjustRightInd w:val="0"/>
        <w:snapToGrid w:val="0"/>
        <w:spacing w:line="400" w:lineRule="exact"/>
        <w:ind w:firstLine="555"/>
        <w:jc w:val="left"/>
        <w:rPr>
          <w:rFonts w:ascii="宋体" w:hAnsi="宋体" w:cs="宋体"/>
          <w:b/>
          <w:sz w:val="24"/>
          <w:szCs w:val="24"/>
        </w:rPr>
      </w:pPr>
      <w:r>
        <w:rPr>
          <w:rFonts w:hint="eastAsia" w:ascii="宋体" w:hAnsi="宋体" w:cs="宋体"/>
          <w:b/>
          <w:sz w:val="24"/>
          <w:szCs w:val="24"/>
        </w:rPr>
        <w:t>响应文件由资格审查证明材料、价格文件两部分组成。</w:t>
      </w:r>
    </w:p>
    <w:p w14:paraId="4B2361E7">
      <w:pPr>
        <w:adjustRightInd w:val="0"/>
        <w:snapToGrid w:val="0"/>
        <w:spacing w:line="400" w:lineRule="exact"/>
        <w:rPr>
          <w:rFonts w:ascii="宋体" w:hAnsi="宋体" w:cs="宋体"/>
          <w:b/>
          <w:bCs/>
          <w:kern w:val="0"/>
          <w:sz w:val="24"/>
          <w:szCs w:val="24"/>
          <w:lang w:val="zh-CN"/>
        </w:rPr>
      </w:pPr>
      <w:r>
        <w:rPr>
          <w:rFonts w:hint="eastAsia" w:ascii="宋体" w:hAnsi="宋体" w:cs="宋体"/>
          <w:b/>
          <w:bCs/>
          <w:kern w:val="0"/>
          <w:sz w:val="24"/>
          <w:szCs w:val="24"/>
          <w:lang w:val="zh-CN"/>
        </w:rPr>
        <w:t>一、资格审查证明材料</w:t>
      </w:r>
      <w:r>
        <w:rPr>
          <w:rFonts w:hint="eastAsia" w:ascii="宋体" w:hAnsi="宋体" w:cs="宋体"/>
          <w:b/>
          <w:bCs/>
          <w:kern w:val="0"/>
          <w:sz w:val="24"/>
          <w:szCs w:val="24"/>
          <w:highlight w:val="cyan"/>
          <w:lang w:val="zh-CN"/>
        </w:rPr>
        <w:t>（不能出现价格文件）</w:t>
      </w:r>
    </w:p>
    <w:p w14:paraId="70BDA794">
      <w:pPr>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1、响应人符合本项目供应商资格要求中“本项目的基本资格要求”规定条件的声明函；（按后附格式）</w:t>
      </w:r>
    </w:p>
    <w:p w14:paraId="697650C4">
      <w:pPr>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w:t>
      </w:r>
      <w:r>
        <w:rPr>
          <w:rFonts w:hint="eastAsia" w:ascii="宋体" w:hAnsi="宋体" w:cs="宋体"/>
          <w:kern w:val="0"/>
          <w:sz w:val="24"/>
          <w:szCs w:val="24"/>
          <w:lang w:val="zh-CN"/>
        </w:rPr>
        <w:t>法定代表人（分支机构投标可为企业负责人）身份证明书及法定代表人身份证扫描件；</w:t>
      </w:r>
      <w:r>
        <w:rPr>
          <w:rFonts w:hint="eastAsia" w:cs="仿宋" w:asciiTheme="minorEastAsia" w:hAnsiTheme="minorEastAsia" w:eastAsiaTheme="minorEastAsia"/>
          <w:sz w:val="24"/>
          <w:szCs w:val="24"/>
        </w:rPr>
        <w:t>（按后附格式）</w:t>
      </w:r>
    </w:p>
    <w:p w14:paraId="7A161871">
      <w:pPr>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w:t>
      </w:r>
      <w:r>
        <w:rPr>
          <w:rFonts w:hint="eastAsia" w:ascii="宋体" w:hAnsi="宋体" w:cs="宋体"/>
          <w:kern w:val="0"/>
          <w:sz w:val="24"/>
          <w:szCs w:val="24"/>
          <w:lang w:val="zh-CN"/>
        </w:rPr>
        <w:t>法定代表人（分支机构投标可为企业负责人）授权委托书及授权委托人身份证扫描件；</w:t>
      </w:r>
      <w:r>
        <w:rPr>
          <w:rFonts w:hint="eastAsia" w:cs="仿宋" w:asciiTheme="minorEastAsia" w:hAnsiTheme="minorEastAsia" w:eastAsiaTheme="minorEastAsia"/>
          <w:sz w:val="24"/>
          <w:szCs w:val="24"/>
        </w:rPr>
        <w:t>（按后附格式）</w:t>
      </w:r>
    </w:p>
    <w:p w14:paraId="2F329CC9">
      <w:pPr>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提供有效的企业法人营业执照（独立法人单位投标时，提供有效的企业法人营业执照复印件加盖法人单位公章的扫描件；以设立在南通的分支机构投标时，须同时提供有效的企业法人营业执照复印件加盖法人单位公章的扫描件、南通分支机构的营业执照复印件加盖分支机构单位公章的扫描件、法人单位加盖法人单位公章的书面授权扫描件。）</w:t>
      </w:r>
    </w:p>
    <w:p w14:paraId="18F3DD0E">
      <w:pPr>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提供中国银行保险监督管理委员会核发的《保险公司法人许可证》、《经营保险业务许可证》。（独立法人单位投标时，提供有效的《保险公司法人许可证》复印件加盖法人单位公章的扫描件；以设立在南通的分支机构投标时，须同时提供有效的《保险公司法人许可证》复印件加盖法人单位公章的扫描件以及南通分支机构的《经营保险业务许可证》复印件加盖分支机构单位公章的扫描件）</w:t>
      </w:r>
    </w:p>
    <w:p w14:paraId="3D6AB5D1">
      <w:pPr>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6、供应商信用承诺书。（按后附格式）</w:t>
      </w:r>
    </w:p>
    <w:p w14:paraId="1A582D2C">
      <w:pPr>
        <w:adjustRightInd w:val="0"/>
        <w:snapToGrid w:val="0"/>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有一项资格审查证明材料不通过则不可进入下一阶段评审，做无效标处理。</w:t>
      </w:r>
    </w:p>
    <w:p w14:paraId="68969F16">
      <w:pPr>
        <w:adjustRightInd w:val="0"/>
        <w:snapToGrid w:val="0"/>
        <w:spacing w:line="400" w:lineRule="exact"/>
        <w:rPr>
          <w:rFonts w:ascii="宋体" w:hAnsi="宋体" w:cs="宋体"/>
          <w:b/>
          <w:bCs/>
          <w:kern w:val="0"/>
          <w:sz w:val="24"/>
          <w:szCs w:val="24"/>
          <w:lang w:val="zh-CN"/>
        </w:rPr>
      </w:pPr>
      <w:r>
        <w:rPr>
          <w:rFonts w:hint="eastAsia" w:ascii="宋体" w:hAnsi="宋体" w:cs="宋体"/>
          <w:b/>
          <w:bCs/>
          <w:kern w:val="0"/>
          <w:sz w:val="24"/>
          <w:szCs w:val="24"/>
          <w:lang w:val="zh-CN"/>
        </w:rPr>
        <w:t>二、价格响应文件</w:t>
      </w:r>
    </w:p>
    <w:p w14:paraId="2437D2FF">
      <w:pPr>
        <w:adjustRightInd w:val="0"/>
        <w:snapToGrid w:val="0"/>
        <w:spacing w:line="400" w:lineRule="exact"/>
        <w:rPr>
          <w:rFonts w:ascii="宋体" w:hAnsi="宋体" w:cs="宋体"/>
          <w:kern w:val="0"/>
          <w:sz w:val="24"/>
          <w:szCs w:val="24"/>
          <w:lang w:val="zh-CN"/>
        </w:rPr>
      </w:pPr>
      <w:r>
        <w:rPr>
          <w:rFonts w:hint="eastAsia" w:ascii="宋体" w:hAnsi="宋体" w:cs="宋体"/>
          <w:kern w:val="0"/>
          <w:sz w:val="24"/>
          <w:szCs w:val="24"/>
          <w:lang w:val="zh-CN"/>
        </w:rPr>
        <w:t>1.</w:t>
      </w:r>
      <w:r>
        <w:rPr>
          <w:rFonts w:hint="eastAsia" w:ascii="宋体" w:hAnsi="宋体" w:cs="宋体"/>
          <w:kern w:val="0"/>
          <w:sz w:val="24"/>
          <w:szCs w:val="24"/>
        </w:rPr>
        <w:t>开标一览表</w:t>
      </w:r>
      <w:r>
        <w:rPr>
          <w:rFonts w:hint="eastAsia" w:ascii="宋体" w:hAnsi="宋体" w:cs="宋体"/>
          <w:kern w:val="0"/>
          <w:sz w:val="24"/>
          <w:szCs w:val="24"/>
          <w:lang w:val="zh-CN"/>
        </w:rPr>
        <w:t>（格式见附件）；</w:t>
      </w:r>
    </w:p>
    <w:p w14:paraId="47EE659D">
      <w:pPr>
        <w:adjustRightInd w:val="0"/>
        <w:snapToGrid w:val="0"/>
        <w:spacing w:line="400" w:lineRule="exact"/>
        <w:rPr>
          <w:rFonts w:ascii="宋体" w:hAnsi="宋体" w:cs="宋体"/>
          <w:kern w:val="0"/>
          <w:sz w:val="24"/>
          <w:szCs w:val="24"/>
          <w:lang w:val="zh-CN"/>
        </w:rPr>
      </w:pPr>
    </w:p>
    <w:p w14:paraId="2558C2C9">
      <w:pPr>
        <w:adjustRightInd w:val="0"/>
        <w:snapToGrid w:val="0"/>
        <w:spacing w:line="400" w:lineRule="exact"/>
        <w:rPr>
          <w:rFonts w:ascii="宋体" w:hAnsi="宋体" w:cs="宋体"/>
          <w:kern w:val="0"/>
          <w:sz w:val="24"/>
          <w:szCs w:val="24"/>
          <w:lang w:val="zh-CN"/>
        </w:rPr>
      </w:pPr>
    </w:p>
    <w:p w14:paraId="6A9BADE2">
      <w:pPr>
        <w:adjustRightInd w:val="0"/>
        <w:snapToGrid w:val="0"/>
        <w:spacing w:line="400" w:lineRule="exact"/>
        <w:rPr>
          <w:rFonts w:ascii="宋体" w:hAnsi="宋体" w:cs="宋体"/>
          <w:kern w:val="0"/>
          <w:sz w:val="24"/>
          <w:szCs w:val="24"/>
          <w:lang w:val="zh-CN"/>
        </w:rPr>
      </w:pPr>
    </w:p>
    <w:p w14:paraId="1FF7A595">
      <w:pPr>
        <w:adjustRightInd w:val="0"/>
        <w:snapToGrid w:val="0"/>
        <w:spacing w:line="400" w:lineRule="exact"/>
        <w:rPr>
          <w:rFonts w:ascii="宋体" w:hAnsi="宋体" w:cs="宋体"/>
          <w:kern w:val="0"/>
          <w:sz w:val="24"/>
          <w:szCs w:val="24"/>
          <w:lang w:val="zh-CN"/>
        </w:rPr>
      </w:pPr>
    </w:p>
    <w:p w14:paraId="19367B9A">
      <w:pPr>
        <w:adjustRightInd w:val="0"/>
        <w:snapToGrid w:val="0"/>
        <w:spacing w:line="400" w:lineRule="exact"/>
        <w:rPr>
          <w:rFonts w:cs="仿宋" w:asciiTheme="minorEastAsia" w:hAnsiTheme="minorEastAsia" w:eastAsiaTheme="minorEastAsia"/>
          <w:sz w:val="24"/>
          <w:szCs w:val="24"/>
        </w:rPr>
      </w:pPr>
    </w:p>
    <w:p w14:paraId="71CAE6CB">
      <w:pPr>
        <w:jc w:val="center"/>
        <w:rPr>
          <w:rFonts w:ascii="仿宋" w:hAnsi="仿宋" w:eastAsia="仿宋" w:cs="仿宋"/>
          <w:sz w:val="24"/>
          <w:szCs w:val="24"/>
        </w:rPr>
      </w:pPr>
    </w:p>
    <w:p w14:paraId="1BC0B691">
      <w:pPr>
        <w:jc w:val="center"/>
        <w:rPr>
          <w:rFonts w:ascii="仿宋" w:hAnsi="仿宋" w:eastAsia="仿宋" w:cs="仿宋"/>
          <w:sz w:val="24"/>
          <w:szCs w:val="24"/>
        </w:rPr>
      </w:pPr>
    </w:p>
    <w:p w14:paraId="46D4EC40">
      <w:pPr>
        <w:jc w:val="center"/>
        <w:rPr>
          <w:rFonts w:ascii="仿宋" w:hAnsi="仿宋" w:eastAsia="仿宋" w:cs="仿宋"/>
          <w:sz w:val="24"/>
          <w:szCs w:val="24"/>
        </w:rPr>
      </w:pPr>
    </w:p>
    <w:p w14:paraId="01480C4F">
      <w:pPr>
        <w:jc w:val="center"/>
        <w:rPr>
          <w:rFonts w:ascii="仿宋" w:hAnsi="仿宋" w:eastAsia="仿宋" w:cs="仿宋"/>
          <w:sz w:val="24"/>
          <w:szCs w:val="24"/>
        </w:rPr>
      </w:pPr>
    </w:p>
    <w:p w14:paraId="72F72DDF">
      <w:pPr>
        <w:jc w:val="center"/>
        <w:rPr>
          <w:rFonts w:ascii="仿宋" w:hAnsi="仿宋" w:eastAsia="仿宋" w:cs="仿宋"/>
          <w:sz w:val="24"/>
          <w:szCs w:val="24"/>
        </w:rPr>
      </w:pPr>
    </w:p>
    <w:p w14:paraId="3871987A">
      <w:pPr>
        <w:jc w:val="center"/>
        <w:rPr>
          <w:rFonts w:ascii="仿宋" w:hAnsi="仿宋" w:eastAsia="仿宋" w:cs="仿宋"/>
          <w:sz w:val="24"/>
          <w:szCs w:val="24"/>
        </w:rPr>
      </w:pPr>
    </w:p>
    <w:p w14:paraId="1964598B">
      <w:pPr>
        <w:jc w:val="left"/>
        <w:rPr>
          <w:rFonts w:ascii="仿宋" w:hAnsi="仿宋" w:eastAsia="仿宋" w:cs="仿宋"/>
          <w:sz w:val="24"/>
          <w:szCs w:val="24"/>
        </w:rPr>
      </w:pPr>
    </w:p>
    <w:p w14:paraId="68BE3F84">
      <w:pPr>
        <w:jc w:val="left"/>
        <w:rPr>
          <w:rFonts w:ascii="仿宋" w:hAnsi="仿宋" w:eastAsia="仿宋" w:cs="仿宋"/>
          <w:sz w:val="24"/>
          <w:szCs w:val="24"/>
        </w:rPr>
      </w:pPr>
    </w:p>
    <w:p w14:paraId="692B2868">
      <w:pPr>
        <w:rPr>
          <w:rFonts w:cs="仿宋" w:asciiTheme="minorEastAsia" w:hAnsiTheme="minorEastAsia" w:eastAsiaTheme="minorEastAsia"/>
          <w:bCs/>
          <w:sz w:val="22"/>
          <w:szCs w:val="32"/>
        </w:rPr>
      </w:pPr>
      <w:r>
        <w:rPr>
          <w:rFonts w:hint="eastAsia" w:cs="仿宋" w:asciiTheme="minorEastAsia" w:hAnsiTheme="minorEastAsia" w:eastAsiaTheme="minorEastAsia"/>
          <w:bCs/>
          <w:sz w:val="22"/>
          <w:szCs w:val="32"/>
        </w:rPr>
        <w:t>相关附件：</w:t>
      </w:r>
    </w:p>
    <w:p w14:paraId="5EC0D679">
      <w:pPr>
        <w:keepNext/>
        <w:keepLines/>
        <w:spacing w:before="260" w:after="260" w:line="416" w:lineRule="auto"/>
        <w:jc w:val="center"/>
        <w:outlineLvl w:val="2"/>
        <w:rPr>
          <w:rFonts w:ascii="宋体" w:hAnsi="宋体"/>
          <w:b/>
          <w:sz w:val="36"/>
          <w:szCs w:val="36"/>
        </w:rPr>
      </w:pPr>
      <w:bookmarkStart w:id="27" w:name="_Toc397928631"/>
      <w:r>
        <w:rPr>
          <w:rFonts w:hint="eastAsia" w:ascii="宋体" w:hAnsi="宋体" w:cs="宋体"/>
          <w:b/>
          <w:bCs/>
          <w:sz w:val="32"/>
          <w:szCs w:val="24"/>
        </w:rPr>
        <w:t>封面</w:t>
      </w:r>
      <w:bookmarkEnd w:id="27"/>
    </w:p>
    <w:p w14:paraId="3AF06925">
      <w:pPr>
        <w:ind w:firstLine="420"/>
        <w:rPr>
          <w:rFonts w:ascii="宋体" w:hAnsi="宋体"/>
          <w:szCs w:val="20"/>
        </w:rPr>
      </w:pPr>
    </w:p>
    <w:p w14:paraId="395EC751">
      <w:pPr>
        <w:jc w:val="center"/>
        <w:rPr>
          <w:rFonts w:ascii="宋体" w:hAnsi="宋体"/>
          <w:b/>
          <w:sz w:val="72"/>
          <w:szCs w:val="21"/>
        </w:rPr>
      </w:pPr>
    </w:p>
    <w:p w14:paraId="36923F95">
      <w:pPr>
        <w:jc w:val="center"/>
        <w:rPr>
          <w:rFonts w:ascii="宋体" w:hAnsi="宋体"/>
          <w:b/>
          <w:sz w:val="72"/>
          <w:szCs w:val="21"/>
        </w:rPr>
      </w:pPr>
      <w:r>
        <w:rPr>
          <w:rFonts w:hint="eastAsia" w:ascii="宋体" w:hAnsi="宋体"/>
          <w:b/>
          <w:sz w:val="72"/>
          <w:szCs w:val="21"/>
        </w:rPr>
        <w:t>询价响应文件</w:t>
      </w:r>
    </w:p>
    <w:p w14:paraId="18FC53CB">
      <w:pPr>
        <w:adjustRightInd w:val="0"/>
        <w:spacing w:before="120" w:after="120" w:line="360" w:lineRule="auto"/>
        <w:jc w:val="center"/>
        <w:textAlignment w:val="baseline"/>
        <w:rPr>
          <w:rFonts w:ascii="宋体" w:hAnsi="宋体"/>
          <w:b/>
          <w:bCs/>
          <w:kern w:val="0"/>
          <w:sz w:val="32"/>
          <w:szCs w:val="24"/>
        </w:rPr>
      </w:pPr>
      <w:r>
        <w:rPr>
          <w:rFonts w:hint="eastAsia" w:ascii="宋体" w:hAnsi="宋体" w:cs="宋体"/>
          <w:kern w:val="0"/>
          <w:sz w:val="36"/>
          <w:szCs w:val="36"/>
          <w:u w:val="single"/>
        </w:rPr>
        <w:t>资格审查证明材料/价格标</w:t>
      </w:r>
    </w:p>
    <w:p w14:paraId="6A393B1F">
      <w:pPr>
        <w:rPr>
          <w:rFonts w:ascii="宋体" w:hAnsi="宋体"/>
          <w:b/>
          <w:sz w:val="36"/>
          <w:szCs w:val="21"/>
        </w:rPr>
      </w:pPr>
    </w:p>
    <w:p w14:paraId="25DA928F">
      <w:pPr>
        <w:pStyle w:val="23"/>
      </w:pPr>
    </w:p>
    <w:p w14:paraId="21D8AE5A">
      <w:pPr>
        <w:pStyle w:val="23"/>
      </w:pPr>
    </w:p>
    <w:p w14:paraId="5F4260CF">
      <w:pPr>
        <w:ind w:firstLine="1084" w:firstLineChars="300"/>
        <w:rPr>
          <w:rFonts w:ascii="宋体" w:hAnsi="宋体"/>
          <w:b/>
          <w:sz w:val="36"/>
          <w:szCs w:val="21"/>
        </w:rPr>
      </w:pPr>
    </w:p>
    <w:p w14:paraId="401E824E">
      <w:pPr>
        <w:ind w:firstLine="1084" w:firstLineChars="300"/>
        <w:rPr>
          <w:rFonts w:ascii="宋体" w:hAnsi="宋体"/>
          <w:b/>
          <w:sz w:val="36"/>
          <w:szCs w:val="21"/>
        </w:rPr>
      </w:pPr>
    </w:p>
    <w:p w14:paraId="271C3542">
      <w:pPr>
        <w:ind w:firstLine="1084" w:firstLineChars="300"/>
        <w:rPr>
          <w:rFonts w:ascii="宋体" w:hAnsi="宋体"/>
          <w:b/>
          <w:sz w:val="36"/>
          <w:szCs w:val="21"/>
        </w:rPr>
      </w:pPr>
    </w:p>
    <w:p w14:paraId="01737F88">
      <w:pPr>
        <w:ind w:firstLine="1084" w:firstLineChars="300"/>
        <w:rPr>
          <w:rFonts w:ascii="宋体" w:hAnsi="宋体"/>
          <w:b/>
          <w:sz w:val="36"/>
          <w:szCs w:val="21"/>
        </w:rPr>
      </w:pPr>
    </w:p>
    <w:p w14:paraId="50F79BE7">
      <w:pPr>
        <w:ind w:firstLine="1084" w:firstLineChars="300"/>
        <w:rPr>
          <w:rFonts w:ascii="宋体" w:hAnsi="宋体"/>
          <w:b/>
          <w:sz w:val="36"/>
          <w:szCs w:val="24"/>
          <w:u w:val="single"/>
        </w:rPr>
      </w:pPr>
      <w:r>
        <w:rPr>
          <w:rFonts w:hint="eastAsia" w:ascii="宋体" w:hAnsi="宋体"/>
          <w:b/>
          <w:sz w:val="36"/>
          <w:szCs w:val="24"/>
        </w:rPr>
        <w:t>项 目 名 称：</w:t>
      </w:r>
    </w:p>
    <w:p w14:paraId="4E135389">
      <w:pPr>
        <w:ind w:firstLine="1084" w:firstLineChars="300"/>
        <w:rPr>
          <w:rFonts w:ascii="宋体" w:hAnsi="宋体"/>
          <w:b/>
          <w:sz w:val="36"/>
          <w:szCs w:val="24"/>
          <w:u w:val="single"/>
        </w:rPr>
      </w:pPr>
      <w:r>
        <w:rPr>
          <w:rFonts w:hint="eastAsia" w:ascii="宋体" w:hAnsi="宋体"/>
          <w:b/>
          <w:sz w:val="36"/>
          <w:szCs w:val="24"/>
        </w:rPr>
        <w:t>项 目 编 号：</w:t>
      </w:r>
    </w:p>
    <w:p w14:paraId="57653F41">
      <w:pPr>
        <w:ind w:firstLine="1084" w:firstLineChars="300"/>
        <w:rPr>
          <w:rFonts w:ascii="宋体" w:hAnsi="宋体"/>
          <w:b/>
          <w:sz w:val="36"/>
          <w:szCs w:val="24"/>
          <w:u w:val="single"/>
        </w:rPr>
      </w:pPr>
      <w:r>
        <w:rPr>
          <w:rFonts w:hint="eastAsia" w:ascii="宋体" w:hAnsi="宋体"/>
          <w:b/>
          <w:sz w:val="36"/>
          <w:szCs w:val="24"/>
        </w:rPr>
        <w:t>采购人全称：</w:t>
      </w:r>
    </w:p>
    <w:p w14:paraId="5389D484">
      <w:pPr>
        <w:ind w:firstLine="1084" w:firstLineChars="300"/>
        <w:rPr>
          <w:rFonts w:ascii="宋体" w:hAnsi="宋体"/>
          <w:b/>
          <w:sz w:val="36"/>
          <w:szCs w:val="24"/>
        </w:rPr>
      </w:pPr>
      <w:r>
        <w:rPr>
          <w:rFonts w:hint="eastAsia" w:ascii="宋体" w:hAnsi="宋体"/>
          <w:b/>
          <w:sz w:val="36"/>
          <w:szCs w:val="24"/>
        </w:rPr>
        <w:t>响应供应商（盖公章）：</w:t>
      </w:r>
    </w:p>
    <w:p w14:paraId="21BBF818">
      <w:pPr>
        <w:rPr>
          <w:rFonts w:ascii="宋体" w:hAnsi="宋体"/>
          <w:b/>
          <w:sz w:val="36"/>
          <w:szCs w:val="24"/>
          <w:u w:val="single"/>
        </w:rPr>
      </w:pPr>
      <w:r>
        <w:rPr>
          <w:rFonts w:hint="eastAsia" w:ascii="宋体" w:hAnsi="宋体"/>
          <w:b/>
          <w:sz w:val="36"/>
          <w:szCs w:val="24"/>
        </w:rPr>
        <w:t xml:space="preserve">      日       期：</w:t>
      </w:r>
    </w:p>
    <w:p w14:paraId="7EF4F083">
      <w:pPr>
        <w:widowControl/>
        <w:jc w:val="center"/>
        <w:rPr>
          <w:rFonts w:ascii="Cambria" w:hAnsi="Cambria"/>
          <w:b/>
          <w:bCs/>
          <w:sz w:val="32"/>
          <w:szCs w:val="32"/>
        </w:rPr>
      </w:pPr>
    </w:p>
    <w:p w14:paraId="34CE1BBB">
      <w:pPr>
        <w:widowControl/>
        <w:jc w:val="center"/>
        <w:rPr>
          <w:rFonts w:ascii="Cambria" w:hAnsi="Cambria"/>
          <w:b/>
          <w:bCs/>
          <w:sz w:val="32"/>
          <w:szCs w:val="32"/>
        </w:rPr>
      </w:pPr>
    </w:p>
    <w:p w14:paraId="58C455B6">
      <w:pPr>
        <w:pStyle w:val="3"/>
        <w:jc w:val="center"/>
        <w:rPr>
          <w:rFonts w:ascii="Arial" w:hAnsi="Arial" w:eastAsia="宋体" w:cs="Times New Roman"/>
          <w:bCs w:val="0"/>
          <w:szCs w:val="24"/>
        </w:rPr>
      </w:pPr>
      <w:r>
        <w:rPr>
          <w:rFonts w:ascii="Cambria" w:hAnsi="Cambria"/>
        </w:rPr>
        <w:br w:type="page"/>
      </w:r>
      <w:r>
        <w:rPr>
          <w:rFonts w:hint="eastAsia" w:ascii="Arial" w:hAnsi="Arial" w:eastAsia="宋体" w:cs="Times New Roman"/>
          <w:bCs w:val="0"/>
          <w:szCs w:val="24"/>
        </w:rPr>
        <w:t>响应人符合本项目供应商资格要求中“本项目的基本资格要求”规定条件的声明函</w:t>
      </w:r>
    </w:p>
    <w:p w14:paraId="79A42A1F">
      <w:pPr>
        <w:spacing w:line="460" w:lineRule="exact"/>
        <w:ind w:firstLine="883" w:firstLineChars="200"/>
        <w:rPr>
          <w:rFonts w:ascii="宋体" w:hAnsi="宋体"/>
          <w:b/>
          <w:bCs/>
          <w:sz w:val="44"/>
          <w:szCs w:val="44"/>
        </w:rPr>
      </w:pPr>
    </w:p>
    <w:p w14:paraId="3DAFC88F">
      <w:pPr>
        <w:spacing w:line="520" w:lineRule="exact"/>
        <w:ind w:firstLine="480" w:firstLineChars="200"/>
        <w:rPr>
          <w:rFonts w:ascii="宋体" w:hAnsi="宋体"/>
          <w:b/>
          <w:bCs/>
          <w:sz w:val="24"/>
          <w:szCs w:val="24"/>
        </w:rPr>
      </w:pPr>
      <w:r>
        <w:rPr>
          <w:rFonts w:hint="eastAsia" w:ascii="宋体" w:hAnsi="宋体"/>
          <w:bCs/>
          <w:sz w:val="24"/>
          <w:szCs w:val="24"/>
        </w:rPr>
        <w:t>我单位参加</w:t>
      </w:r>
      <w:r>
        <w:rPr>
          <w:rFonts w:hint="eastAsia" w:ascii="宋体" w:hAnsi="宋体"/>
          <w:bCs/>
          <w:sz w:val="24"/>
          <w:szCs w:val="21"/>
          <w:u w:val="single"/>
        </w:rPr>
        <w:t>________________ _</w:t>
      </w:r>
      <w:r>
        <w:rPr>
          <w:rFonts w:hint="eastAsia" w:ascii="宋体" w:hAnsi="宋体"/>
          <w:bCs/>
          <w:sz w:val="24"/>
          <w:szCs w:val="21"/>
        </w:rPr>
        <w:t>（项目名称），</w:t>
      </w:r>
      <w:r>
        <w:rPr>
          <w:rFonts w:hint="eastAsia" w:ascii="宋体" w:hAnsi="宋体"/>
          <w:bCs/>
          <w:sz w:val="24"/>
          <w:szCs w:val="21"/>
          <w:u w:val="single"/>
        </w:rPr>
        <w:t>_______ __________</w:t>
      </w:r>
      <w:r>
        <w:rPr>
          <w:rFonts w:hint="eastAsia" w:ascii="宋体" w:hAnsi="宋体"/>
          <w:bCs/>
          <w:sz w:val="24"/>
          <w:szCs w:val="21"/>
        </w:rPr>
        <w:t>（项目编号）投标活动。针对本项目供应商资格要求中“本项目的基本资格要求”规定条件做出如下声明：</w:t>
      </w:r>
    </w:p>
    <w:p w14:paraId="7BE603EC">
      <w:pPr>
        <w:spacing w:line="520" w:lineRule="exact"/>
        <w:ind w:firstLine="480" w:firstLineChars="200"/>
        <w:rPr>
          <w:rFonts w:ascii="宋体" w:hAnsi="宋体"/>
          <w:sz w:val="24"/>
          <w:szCs w:val="24"/>
        </w:rPr>
      </w:pPr>
      <w:r>
        <w:rPr>
          <w:rFonts w:hint="eastAsia" w:ascii="宋体" w:hAnsi="宋体"/>
          <w:bCs/>
          <w:sz w:val="24"/>
          <w:szCs w:val="21"/>
        </w:rPr>
        <w:t>1.我单位具有独立承担民事责任的能力；</w:t>
      </w:r>
    </w:p>
    <w:p w14:paraId="3B313E05">
      <w:pPr>
        <w:spacing w:line="520" w:lineRule="exact"/>
        <w:ind w:firstLine="480" w:firstLineChars="200"/>
        <w:rPr>
          <w:rFonts w:ascii="宋体" w:hAnsi="宋体"/>
          <w:sz w:val="24"/>
          <w:szCs w:val="24"/>
        </w:rPr>
      </w:pPr>
      <w:r>
        <w:rPr>
          <w:rFonts w:hint="eastAsia" w:ascii="宋体" w:hAnsi="宋体"/>
          <w:sz w:val="24"/>
          <w:szCs w:val="24"/>
        </w:rPr>
        <w:t>2.我单位具有良好的商业信誉和健全的财务会计制度；</w:t>
      </w:r>
    </w:p>
    <w:p w14:paraId="40DDBE8A">
      <w:pPr>
        <w:spacing w:line="520" w:lineRule="exact"/>
        <w:ind w:firstLine="480" w:firstLineChars="200"/>
        <w:rPr>
          <w:rFonts w:ascii="宋体" w:hAnsi="宋体"/>
          <w:sz w:val="24"/>
          <w:szCs w:val="24"/>
        </w:rPr>
      </w:pPr>
      <w:r>
        <w:rPr>
          <w:rFonts w:hint="eastAsia" w:ascii="宋体" w:hAnsi="宋体"/>
          <w:sz w:val="24"/>
          <w:szCs w:val="24"/>
        </w:rPr>
        <w:t>3.我单位具有履行合同所必需的设备和专业技术能力；</w:t>
      </w:r>
    </w:p>
    <w:p w14:paraId="06DA1D0D">
      <w:pPr>
        <w:spacing w:line="520" w:lineRule="exact"/>
        <w:ind w:firstLine="480" w:firstLineChars="200"/>
        <w:rPr>
          <w:rFonts w:ascii="宋体" w:hAnsi="宋体"/>
          <w:sz w:val="24"/>
          <w:szCs w:val="24"/>
        </w:rPr>
      </w:pPr>
      <w:r>
        <w:rPr>
          <w:rFonts w:hint="eastAsia" w:ascii="宋体" w:hAnsi="宋体"/>
          <w:sz w:val="24"/>
          <w:szCs w:val="24"/>
        </w:rPr>
        <w:t>4.我单位有依法缴纳税收和社会保障资金的良好记录；</w:t>
      </w:r>
    </w:p>
    <w:p w14:paraId="0F58C169">
      <w:pPr>
        <w:spacing w:line="520" w:lineRule="exact"/>
        <w:ind w:firstLine="480" w:firstLineChars="200"/>
        <w:rPr>
          <w:rFonts w:ascii="宋体" w:hAnsi="宋体"/>
          <w:sz w:val="24"/>
          <w:szCs w:val="24"/>
        </w:rPr>
      </w:pPr>
      <w:r>
        <w:rPr>
          <w:rFonts w:hint="eastAsia" w:ascii="宋体" w:hAnsi="宋体"/>
          <w:sz w:val="24"/>
          <w:szCs w:val="24"/>
        </w:rPr>
        <w:t>5.我单位参加采购活动前三年内，在经营活动中没有重大违法记录；（1.供应商在参加采购活动前三年内因违法经营被禁止在一定期限内参加采购活动，期限届满的，可以参加采购活动。2. “较大数额罚款”认定为200万元以上的罚款，法律、行政法规以及国务院有关部门明确规定相关领域“较大数额罚款”标准高于200万元的，从其规定。）</w:t>
      </w:r>
    </w:p>
    <w:p w14:paraId="67225AFB">
      <w:pPr>
        <w:spacing w:line="520" w:lineRule="exact"/>
        <w:ind w:firstLine="480" w:firstLineChars="200"/>
        <w:rPr>
          <w:rFonts w:ascii="宋体" w:hAnsi="宋体"/>
          <w:sz w:val="24"/>
          <w:szCs w:val="24"/>
        </w:rPr>
      </w:pPr>
      <w:r>
        <w:rPr>
          <w:rFonts w:hint="eastAsia" w:ascii="宋体" w:hAnsi="宋体"/>
          <w:sz w:val="24"/>
          <w:szCs w:val="24"/>
        </w:rPr>
        <w:t>6.我单位满足法律、行政法规规定的其他条件。</w:t>
      </w:r>
    </w:p>
    <w:p w14:paraId="6DF8D626">
      <w:pPr>
        <w:spacing w:line="500" w:lineRule="exact"/>
        <w:ind w:firstLine="480" w:firstLineChars="200"/>
        <w:rPr>
          <w:rFonts w:ascii="宋体" w:hAnsi="宋体"/>
          <w:sz w:val="24"/>
          <w:szCs w:val="24"/>
        </w:rPr>
      </w:pPr>
    </w:p>
    <w:p w14:paraId="51D14E47">
      <w:pPr>
        <w:spacing w:line="500" w:lineRule="exact"/>
        <w:ind w:firstLine="480" w:firstLineChars="200"/>
        <w:rPr>
          <w:rFonts w:ascii="宋体" w:hAnsi="宋体"/>
          <w:sz w:val="24"/>
          <w:szCs w:val="24"/>
        </w:rPr>
      </w:pPr>
      <w:r>
        <w:rPr>
          <w:rFonts w:hint="eastAsia" w:ascii="宋体" w:hAnsi="宋体" w:cs="宋体"/>
          <w:kern w:val="0"/>
          <w:sz w:val="24"/>
          <w:szCs w:val="24"/>
          <w:lang w:val="zh-CN"/>
        </w:rPr>
        <w:t>注：分支机构投标可为企业负责人。</w:t>
      </w:r>
    </w:p>
    <w:p w14:paraId="446BB53B">
      <w:pPr>
        <w:spacing w:line="500" w:lineRule="exact"/>
        <w:rPr>
          <w:rFonts w:ascii="宋体" w:hAnsi="宋体"/>
          <w:bCs/>
          <w:sz w:val="24"/>
          <w:szCs w:val="21"/>
        </w:rPr>
      </w:pPr>
    </w:p>
    <w:p w14:paraId="1A8EEE76">
      <w:pPr>
        <w:spacing w:line="500" w:lineRule="exact"/>
        <w:ind w:firstLine="480" w:firstLineChars="200"/>
        <w:rPr>
          <w:rFonts w:ascii="宋体" w:hAnsi="宋体"/>
          <w:bCs/>
          <w:sz w:val="24"/>
          <w:szCs w:val="21"/>
        </w:rPr>
      </w:pPr>
    </w:p>
    <w:p w14:paraId="12D3DD9A">
      <w:pPr>
        <w:spacing w:line="460" w:lineRule="exact"/>
        <w:ind w:firstLine="480" w:firstLineChars="200"/>
        <w:jc w:val="center"/>
        <w:rPr>
          <w:rFonts w:ascii="宋体" w:hAnsi="宋体"/>
          <w:bCs/>
          <w:sz w:val="24"/>
          <w:szCs w:val="21"/>
        </w:rPr>
      </w:pPr>
      <w:r>
        <w:rPr>
          <w:rFonts w:hint="eastAsia" w:ascii="宋体" w:hAnsi="宋体"/>
          <w:bCs/>
          <w:sz w:val="24"/>
          <w:szCs w:val="21"/>
        </w:rPr>
        <w:t xml:space="preserve">                                             承诺人名称（公章）：</w:t>
      </w:r>
    </w:p>
    <w:p w14:paraId="1E08EC65">
      <w:pPr>
        <w:spacing w:line="460" w:lineRule="exact"/>
        <w:ind w:firstLine="480" w:firstLineChars="200"/>
        <w:jc w:val="right"/>
        <w:rPr>
          <w:rFonts w:ascii="宋体" w:hAnsi="宋体"/>
          <w:bCs/>
          <w:sz w:val="24"/>
          <w:szCs w:val="21"/>
        </w:rPr>
      </w:pPr>
    </w:p>
    <w:p w14:paraId="1FC220A8">
      <w:pPr>
        <w:spacing w:line="460" w:lineRule="exact"/>
        <w:ind w:firstLine="480" w:firstLineChars="200"/>
        <w:jc w:val="right"/>
        <w:rPr>
          <w:rFonts w:ascii="宋体" w:hAnsi="宋体"/>
          <w:bCs/>
          <w:sz w:val="24"/>
          <w:szCs w:val="21"/>
        </w:rPr>
      </w:pPr>
      <w:r>
        <w:rPr>
          <w:rFonts w:hint="eastAsia" w:ascii="宋体" w:hAnsi="宋体"/>
          <w:bCs/>
          <w:sz w:val="24"/>
          <w:szCs w:val="21"/>
        </w:rPr>
        <w:t xml:space="preserve">                                 日期：</w:t>
      </w:r>
      <w:r>
        <w:rPr>
          <w:rFonts w:hint="eastAsia" w:ascii="宋体" w:hAnsi="宋体"/>
          <w:bCs/>
          <w:sz w:val="24"/>
          <w:szCs w:val="21"/>
          <w:u w:val="single"/>
        </w:rPr>
        <w:t>______</w:t>
      </w:r>
      <w:r>
        <w:rPr>
          <w:rFonts w:hint="eastAsia" w:ascii="宋体" w:hAnsi="宋体"/>
          <w:bCs/>
          <w:sz w:val="24"/>
          <w:szCs w:val="21"/>
        </w:rPr>
        <w:t>年月日</w:t>
      </w:r>
    </w:p>
    <w:p w14:paraId="76E6E995">
      <w:pPr>
        <w:widowControl/>
        <w:jc w:val="left"/>
        <w:rPr>
          <w:rFonts w:ascii="Arial" w:hAnsi="Arial"/>
          <w:b/>
          <w:sz w:val="32"/>
          <w:szCs w:val="24"/>
        </w:rPr>
      </w:pPr>
      <w:r>
        <w:rPr>
          <w:rFonts w:ascii="Arial" w:hAnsi="Arial"/>
          <w:bCs/>
          <w:szCs w:val="24"/>
        </w:rPr>
        <w:br w:type="page"/>
      </w:r>
    </w:p>
    <w:p w14:paraId="6431CCAD">
      <w:pPr>
        <w:pStyle w:val="3"/>
        <w:jc w:val="center"/>
        <w:rPr>
          <w:rFonts w:ascii="Arial" w:hAnsi="Arial" w:eastAsia="宋体" w:cs="Times New Roman"/>
          <w:bCs w:val="0"/>
          <w:szCs w:val="24"/>
        </w:rPr>
      </w:pPr>
      <w:r>
        <w:rPr>
          <w:rFonts w:hint="eastAsia" w:ascii="Arial" w:hAnsi="Arial" w:eastAsia="宋体" w:cs="Times New Roman"/>
          <w:bCs w:val="0"/>
          <w:szCs w:val="24"/>
        </w:rPr>
        <w:t>法定代表人（企业负责人）身份证明</w:t>
      </w:r>
    </w:p>
    <w:p w14:paraId="783D1E67">
      <w:pPr>
        <w:spacing w:line="480" w:lineRule="exact"/>
        <w:ind w:firstLine="480" w:firstLineChars="200"/>
        <w:rPr>
          <w:rFonts w:ascii="宋体" w:hAnsi="宋体"/>
          <w:sz w:val="24"/>
          <w:szCs w:val="24"/>
        </w:rPr>
      </w:pPr>
    </w:p>
    <w:p w14:paraId="6B217051">
      <w:pPr>
        <w:spacing w:line="480" w:lineRule="exact"/>
        <w:ind w:firstLine="480" w:firstLineChars="200"/>
        <w:rPr>
          <w:rFonts w:ascii="宋体" w:hAnsi="宋体"/>
          <w:sz w:val="24"/>
          <w:szCs w:val="24"/>
        </w:rPr>
      </w:pPr>
      <w:r>
        <w:rPr>
          <w:rFonts w:hint="eastAsia" w:ascii="宋体" w:hAnsi="宋体"/>
          <w:sz w:val="24"/>
          <w:szCs w:val="24"/>
        </w:rPr>
        <w:t>先生/女士：现任我单位职务，为法定代表人（企业负责人），特此证明。</w:t>
      </w:r>
    </w:p>
    <w:p w14:paraId="4084BC42">
      <w:pPr>
        <w:spacing w:line="480" w:lineRule="exact"/>
        <w:ind w:firstLine="480" w:firstLineChars="200"/>
        <w:rPr>
          <w:rFonts w:ascii="宋体" w:hAnsi="宋体"/>
          <w:sz w:val="24"/>
          <w:szCs w:val="24"/>
          <w:u w:val="single"/>
        </w:rPr>
      </w:pPr>
      <w:r>
        <w:rPr>
          <w:rFonts w:hint="eastAsia" w:ascii="宋体" w:hAnsi="宋体"/>
          <w:sz w:val="24"/>
          <w:szCs w:val="24"/>
        </w:rPr>
        <w:t>身份证号码：</w:t>
      </w:r>
    </w:p>
    <w:p w14:paraId="3CFA2760">
      <w:pPr>
        <w:spacing w:line="480" w:lineRule="exact"/>
        <w:ind w:firstLine="480" w:firstLineChars="200"/>
        <w:rPr>
          <w:rFonts w:ascii="宋体" w:hAnsi="宋体"/>
          <w:sz w:val="24"/>
          <w:szCs w:val="24"/>
        </w:rPr>
      </w:pPr>
    </w:p>
    <w:p w14:paraId="1236CC53">
      <w:pPr>
        <w:spacing w:line="600" w:lineRule="exact"/>
        <w:rPr>
          <w:rFonts w:ascii="宋体" w:hAnsi="宋体"/>
          <w:b/>
          <w:sz w:val="24"/>
          <w:szCs w:val="24"/>
        </w:rPr>
      </w:pPr>
      <w:r>
        <w:rPr>
          <w:rFonts w:hint="eastAsia" w:ascii="宋体" w:hAnsi="宋体"/>
          <w:b/>
          <w:sz w:val="24"/>
          <w:szCs w:val="24"/>
        </w:rPr>
        <w:t>注：提供法定代表人（企业负责人）的身份证扫描件盖公章</w:t>
      </w:r>
    </w:p>
    <w:p w14:paraId="4CD0CD3E">
      <w:pPr>
        <w:pStyle w:val="42"/>
      </w:pPr>
    </w:p>
    <w:p w14:paraId="149F113C">
      <w:pPr>
        <w:pStyle w:val="42"/>
      </w:pPr>
    </w:p>
    <w:p w14:paraId="716F21C1">
      <w:pPr>
        <w:pStyle w:val="3"/>
        <w:jc w:val="left"/>
        <w:rPr>
          <w:rFonts w:ascii="宋体" w:hAnsi="宋体" w:cs="宋体"/>
          <w:kern w:val="0"/>
          <w:sz w:val="24"/>
          <w:szCs w:val="24"/>
          <w:lang w:val="zh-CN"/>
        </w:rPr>
      </w:pPr>
      <w:r>
        <w:rPr>
          <w:rFonts w:hint="eastAsia" w:ascii="宋体" w:hAnsi="宋体" w:cs="宋体"/>
          <w:kern w:val="0"/>
          <w:sz w:val="24"/>
          <w:szCs w:val="24"/>
        </w:rPr>
        <w:t>注：</w:t>
      </w:r>
      <w:r>
        <w:rPr>
          <w:rFonts w:hint="eastAsia" w:ascii="宋体" w:hAnsi="宋体" w:cs="宋体"/>
          <w:kern w:val="0"/>
          <w:sz w:val="24"/>
          <w:szCs w:val="24"/>
          <w:lang w:val="zh-CN"/>
        </w:rPr>
        <w:t>分支机构投标可为企业负责人</w:t>
      </w:r>
    </w:p>
    <w:p w14:paraId="55A44403">
      <w:pPr>
        <w:pStyle w:val="42"/>
        <w:jc w:val="center"/>
      </w:pPr>
      <w:r>
        <w:rPr>
          <w:rFonts w:hint="eastAsia" w:ascii="仿宋" w:hAnsi="仿宋" w:eastAsia="仿宋" w:cs="仿宋"/>
        </w:rPr>
        <w:br w:type="page"/>
      </w:r>
      <w:r>
        <w:rPr>
          <w:rFonts w:hint="eastAsia" w:ascii="Arial" w:hAnsi="Arial"/>
          <w:b/>
          <w:sz w:val="32"/>
          <w:szCs w:val="24"/>
        </w:rPr>
        <w:t>法定代表人（企业负责人）授权委托书</w:t>
      </w:r>
    </w:p>
    <w:p w14:paraId="02459A65">
      <w:pPr>
        <w:ind w:firstLine="640" w:firstLineChars="200"/>
        <w:rPr>
          <w:sz w:val="32"/>
          <w:szCs w:val="32"/>
        </w:rPr>
      </w:pPr>
    </w:p>
    <w:p w14:paraId="5B117C62">
      <w:pPr>
        <w:spacing w:line="480" w:lineRule="auto"/>
        <w:ind w:firstLine="560" w:firstLineChars="200"/>
        <w:rPr>
          <w:rFonts w:ascii="宋体" w:hAnsi="宋体"/>
          <w:sz w:val="28"/>
          <w:szCs w:val="28"/>
        </w:rPr>
      </w:pPr>
      <w:r>
        <w:rPr>
          <w:rFonts w:hint="eastAsia" w:ascii="宋体" w:hAnsi="宋体"/>
          <w:sz w:val="28"/>
          <w:szCs w:val="28"/>
        </w:rPr>
        <w:t>本人</w:t>
      </w:r>
      <w:r>
        <w:rPr>
          <w:rFonts w:hint="eastAsia" w:ascii="宋体" w:hAnsi="宋体"/>
          <w:sz w:val="28"/>
          <w:szCs w:val="28"/>
          <w:u w:val="single"/>
        </w:rPr>
        <w:t>（姓名）</w:t>
      </w:r>
      <w:r>
        <w:rPr>
          <w:rFonts w:hint="eastAsia" w:ascii="宋体" w:hAnsi="宋体"/>
          <w:sz w:val="28"/>
          <w:szCs w:val="28"/>
        </w:rPr>
        <w:t>系</w:t>
      </w:r>
      <w:r>
        <w:rPr>
          <w:rFonts w:hint="eastAsia" w:ascii="宋体" w:hAnsi="宋体"/>
          <w:sz w:val="28"/>
          <w:szCs w:val="28"/>
          <w:u w:val="single"/>
        </w:rPr>
        <w:t>（授权单位名称）</w:t>
      </w:r>
      <w:r>
        <w:rPr>
          <w:rFonts w:hint="eastAsia" w:ascii="宋体" w:hAnsi="宋体"/>
          <w:sz w:val="28"/>
          <w:szCs w:val="28"/>
        </w:rPr>
        <w:t>的法定代表人（企业负责人），现委托</w:t>
      </w:r>
      <w:r>
        <w:rPr>
          <w:rFonts w:hint="eastAsia" w:ascii="宋体" w:hAnsi="宋体"/>
          <w:sz w:val="28"/>
          <w:szCs w:val="28"/>
          <w:u w:val="single"/>
        </w:rPr>
        <w:t>（姓名）（身份证号）</w:t>
      </w:r>
      <w:r>
        <w:rPr>
          <w:rFonts w:hint="eastAsia" w:ascii="宋体" w:hAnsi="宋体"/>
          <w:sz w:val="28"/>
          <w:szCs w:val="28"/>
        </w:rPr>
        <w:t>为我方代理人，以我方名义全权处理与本次采购项目有关的一切事务，其法律后果由我方承担。</w:t>
      </w:r>
    </w:p>
    <w:p w14:paraId="629806D4">
      <w:pPr>
        <w:spacing w:line="480" w:lineRule="auto"/>
        <w:ind w:firstLine="560" w:firstLineChars="200"/>
        <w:rPr>
          <w:rFonts w:ascii="宋体" w:hAnsi="宋体"/>
          <w:sz w:val="28"/>
          <w:szCs w:val="28"/>
        </w:rPr>
      </w:pPr>
      <w:r>
        <w:rPr>
          <w:rFonts w:hint="eastAsia" w:ascii="宋体" w:hAnsi="宋体"/>
          <w:sz w:val="28"/>
          <w:szCs w:val="28"/>
        </w:rPr>
        <w:t>本授权书于年月日起生效。代理人无转委托权。</w:t>
      </w:r>
    </w:p>
    <w:p w14:paraId="4AA8D4D3">
      <w:pPr>
        <w:spacing w:line="480" w:lineRule="auto"/>
        <w:ind w:firstLine="420" w:firstLineChars="150"/>
        <w:rPr>
          <w:rFonts w:ascii="宋体" w:hAnsi="宋体"/>
          <w:sz w:val="28"/>
          <w:szCs w:val="28"/>
        </w:rPr>
      </w:pPr>
      <w:r>
        <w:rPr>
          <w:rFonts w:hint="eastAsia" w:ascii="宋体" w:hAnsi="宋体"/>
          <w:sz w:val="28"/>
          <w:szCs w:val="28"/>
        </w:rPr>
        <w:t>代理人(被授权人):</w:t>
      </w:r>
    </w:p>
    <w:p w14:paraId="6B67ED00">
      <w:pPr>
        <w:spacing w:line="480" w:lineRule="auto"/>
        <w:ind w:firstLine="420" w:firstLineChars="150"/>
        <w:rPr>
          <w:rFonts w:ascii="宋体" w:hAnsi="宋体"/>
          <w:sz w:val="28"/>
          <w:szCs w:val="28"/>
        </w:rPr>
      </w:pPr>
      <w:r>
        <w:rPr>
          <w:rFonts w:hint="eastAsia" w:ascii="宋体" w:hAnsi="宋体"/>
          <w:sz w:val="28"/>
          <w:szCs w:val="28"/>
        </w:rPr>
        <w:t>授权单位名称（盖章）：</w:t>
      </w:r>
    </w:p>
    <w:p w14:paraId="40A61869">
      <w:pPr>
        <w:spacing w:line="480" w:lineRule="auto"/>
        <w:ind w:firstLine="420" w:firstLineChars="150"/>
        <w:rPr>
          <w:rFonts w:ascii="宋体" w:hAnsi="宋体"/>
          <w:sz w:val="28"/>
          <w:szCs w:val="28"/>
        </w:rPr>
      </w:pPr>
      <w:r>
        <w:rPr>
          <w:rFonts w:hint="eastAsia" w:ascii="宋体" w:hAnsi="宋体"/>
          <w:sz w:val="28"/>
          <w:szCs w:val="28"/>
        </w:rPr>
        <w:t>授权单位法定代表人（企业负责人）（签字或盖章）：</w:t>
      </w:r>
    </w:p>
    <w:p w14:paraId="3ACA17A3">
      <w:pPr>
        <w:spacing w:line="480" w:lineRule="auto"/>
        <w:ind w:firstLine="560" w:firstLineChars="200"/>
        <w:jc w:val="right"/>
        <w:rPr>
          <w:rFonts w:ascii="宋体" w:hAnsi="宋体"/>
          <w:sz w:val="28"/>
          <w:szCs w:val="28"/>
        </w:rPr>
      </w:pPr>
    </w:p>
    <w:p w14:paraId="72ACA8E9">
      <w:pPr>
        <w:jc w:val="center"/>
        <w:rPr>
          <w:rFonts w:ascii="仿宋" w:hAnsi="仿宋" w:eastAsia="仿宋" w:cs="仿宋"/>
          <w:b/>
          <w:sz w:val="32"/>
          <w:szCs w:val="32"/>
        </w:rPr>
      </w:pPr>
      <w:r>
        <w:rPr>
          <w:rFonts w:hint="eastAsia" w:ascii="宋体" w:hAnsi="宋体"/>
          <w:sz w:val="28"/>
          <w:szCs w:val="28"/>
        </w:rPr>
        <w:t>年月日</w:t>
      </w:r>
    </w:p>
    <w:p w14:paraId="236D56E7">
      <w:pPr>
        <w:spacing w:line="600" w:lineRule="exact"/>
        <w:rPr>
          <w:rFonts w:ascii="宋体" w:hAnsi="宋体"/>
          <w:b/>
          <w:sz w:val="24"/>
          <w:szCs w:val="24"/>
        </w:rPr>
      </w:pPr>
      <w:r>
        <w:rPr>
          <w:rFonts w:hint="eastAsia" w:ascii="宋体" w:hAnsi="宋体"/>
          <w:b/>
          <w:sz w:val="24"/>
          <w:szCs w:val="24"/>
        </w:rPr>
        <w:t>注：提供代理人(被授权人)的身份证扫描件盖公章</w:t>
      </w:r>
    </w:p>
    <w:p w14:paraId="7F58D914">
      <w:pPr>
        <w:widowControl/>
        <w:jc w:val="left"/>
        <w:rPr>
          <w:rFonts w:ascii="宋体" w:hAnsi="宋体"/>
          <w:b/>
          <w:sz w:val="24"/>
          <w:szCs w:val="24"/>
        </w:rPr>
      </w:pPr>
    </w:p>
    <w:p w14:paraId="39BC8032">
      <w:pPr>
        <w:widowControl/>
        <w:jc w:val="left"/>
        <w:rPr>
          <w:rFonts w:ascii="仿宋" w:hAnsi="仿宋" w:eastAsia="仿宋" w:cs="仿宋"/>
          <w:b/>
          <w:sz w:val="32"/>
          <w:szCs w:val="32"/>
        </w:rPr>
      </w:pPr>
      <w:r>
        <w:rPr>
          <w:rFonts w:hint="eastAsia" w:ascii="宋体" w:hAnsi="宋体"/>
          <w:b/>
          <w:sz w:val="24"/>
          <w:szCs w:val="24"/>
        </w:rPr>
        <w:t>注：分支机构投标可为企业负责人</w:t>
      </w:r>
      <w:r>
        <w:rPr>
          <w:rFonts w:ascii="仿宋" w:hAnsi="仿宋" w:eastAsia="仿宋" w:cs="仿宋"/>
          <w:b/>
          <w:sz w:val="32"/>
          <w:szCs w:val="32"/>
        </w:rPr>
        <w:br w:type="page"/>
      </w:r>
    </w:p>
    <w:p w14:paraId="40CC46E4">
      <w:pPr>
        <w:spacing w:before="240" w:line="480" w:lineRule="auto"/>
        <w:ind w:firstLine="643" w:firstLineChars="200"/>
        <w:jc w:val="center"/>
        <w:rPr>
          <w:rFonts w:ascii="宋体" w:hAnsi="宋体" w:cs="宋体"/>
          <w:b/>
          <w:sz w:val="32"/>
          <w:szCs w:val="32"/>
        </w:rPr>
      </w:pPr>
      <w:r>
        <w:rPr>
          <w:rFonts w:hint="eastAsia" w:ascii="宋体" w:hAnsi="宋体" w:cs="宋体"/>
          <w:b/>
          <w:sz w:val="32"/>
          <w:szCs w:val="32"/>
        </w:rPr>
        <w:t>供应商信用承诺书</w:t>
      </w:r>
    </w:p>
    <w:p w14:paraId="1B0A8E6E">
      <w:pPr>
        <w:spacing w:line="360"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为营造公开、公平、公正的公共资源交易环境，树立诚信守法的响应人形象，本人代表本单位作出以下承诺：</w:t>
      </w:r>
    </w:p>
    <w:p w14:paraId="3591F02E">
      <w:pPr>
        <w:spacing w:line="360"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一、本单位对所提交的单位基本信息、单位负责人、项目负责人、技术负责人、从业资质和资格、业绩、财务状况、信誉等所有资料，均合法、真实、准确、有效，无任何伪造、修改、虚假成分；</w:t>
      </w:r>
    </w:p>
    <w:p w14:paraId="06C454F7">
      <w:pPr>
        <w:spacing w:line="360"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二、严格依照国家和省、市、县关于招标投标等方面的法律、法规、规章、规范性文件，参加公共资源交易招标投标活动；积极履行社会责任，促进廉政建设；</w:t>
      </w:r>
    </w:p>
    <w:p w14:paraId="7664BC01">
      <w:pPr>
        <w:spacing w:line="360"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三、严格遵守即时信息公示规定，及时更新公共资源交易中心主体信息库中信息；</w:t>
      </w:r>
    </w:p>
    <w:p w14:paraId="5C651D1E">
      <w:pPr>
        <w:spacing w:line="360"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四、自我约束、自我管理，守合同、重信用，不参与围标串标、弄虚作假、骗取中标、干扰评标、违约毁约、恶意投诉等行为，主动维护公共资源交易招标投标的良好秩序；</w:t>
      </w:r>
    </w:p>
    <w:p w14:paraId="0A537620">
      <w:pPr>
        <w:spacing w:line="360"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279FF509">
      <w:pPr>
        <w:spacing w:line="360"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六、自觉接受政府部门、行业组织、社会公众、新闻舆论等监督；</w:t>
      </w:r>
    </w:p>
    <w:p w14:paraId="5946F662">
      <w:pPr>
        <w:spacing w:line="360"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七、上述承诺已向本单位员工作了宣传教育；</w:t>
      </w:r>
    </w:p>
    <w:p w14:paraId="62B88431">
      <w:pPr>
        <w:spacing w:line="360" w:lineRule="auto"/>
        <w:ind w:firstLine="482" w:firstLineChars="200"/>
        <w:rPr>
          <w:rFonts w:ascii="宋体" w:hAnsi="宋体" w:cs="宋体"/>
          <w:b/>
          <w:kern w:val="0"/>
          <w:sz w:val="24"/>
          <w:szCs w:val="24"/>
          <w:lang w:val="zh-CN"/>
        </w:rPr>
      </w:pPr>
      <w:r>
        <w:rPr>
          <w:rFonts w:hint="eastAsia" w:ascii="宋体" w:hAnsi="宋体" w:cs="宋体"/>
          <w:b/>
          <w:kern w:val="0"/>
          <w:sz w:val="24"/>
          <w:szCs w:val="24"/>
          <w:lang w:val="zh-CN"/>
        </w:rPr>
        <w:t>如有违反上述承诺的不良行为，本单位同意将其予以上网公示。</w:t>
      </w:r>
    </w:p>
    <w:p w14:paraId="5A990914">
      <w:pPr>
        <w:spacing w:line="360" w:lineRule="auto"/>
        <w:ind w:firstLine="480" w:firstLineChars="200"/>
        <w:rPr>
          <w:rFonts w:ascii="宋体" w:hAnsi="宋体" w:cs="宋体"/>
          <w:kern w:val="0"/>
          <w:sz w:val="24"/>
          <w:szCs w:val="24"/>
          <w:lang w:val="zh-CN"/>
        </w:rPr>
      </w:pPr>
    </w:p>
    <w:p w14:paraId="432F053C">
      <w:pPr>
        <w:spacing w:line="360" w:lineRule="auto"/>
        <w:ind w:firstLine="4560" w:firstLineChars="1900"/>
        <w:rPr>
          <w:rFonts w:ascii="宋体" w:hAnsi="宋体" w:cs="宋体"/>
          <w:kern w:val="0"/>
          <w:sz w:val="24"/>
          <w:szCs w:val="24"/>
          <w:lang w:val="zh-CN"/>
        </w:rPr>
      </w:pPr>
    </w:p>
    <w:p w14:paraId="640F8410">
      <w:pPr>
        <w:spacing w:line="360" w:lineRule="auto"/>
        <w:ind w:firstLine="3080" w:firstLineChars="1100"/>
        <w:rPr>
          <w:rFonts w:ascii="宋体" w:hAnsi="宋体" w:cs="宋体"/>
          <w:kern w:val="0"/>
          <w:sz w:val="28"/>
          <w:szCs w:val="28"/>
          <w:u w:val="single"/>
          <w:lang w:val="zh-CN"/>
        </w:rPr>
      </w:pPr>
      <w:r>
        <w:rPr>
          <w:rFonts w:hint="eastAsia" w:ascii="宋体" w:hAnsi="宋体" w:cs="宋体"/>
          <w:kern w:val="0"/>
          <w:sz w:val="28"/>
          <w:szCs w:val="28"/>
          <w:lang w:val="zh-CN"/>
        </w:rPr>
        <w:t>投标供应商全称(盖公章)：</w:t>
      </w:r>
    </w:p>
    <w:p w14:paraId="169E2214">
      <w:pPr>
        <w:spacing w:line="360" w:lineRule="auto"/>
        <w:ind w:firstLine="3080" w:firstLineChars="1100"/>
        <w:rPr>
          <w:rFonts w:ascii="宋体" w:hAnsi="宋体" w:cs="宋体"/>
          <w:sz w:val="28"/>
          <w:szCs w:val="28"/>
          <w:u w:val="single"/>
          <w:lang w:val="zh-CN"/>
        </w:rPr>
      </w:pPr>
      <w:r>
        <w:rPr>
          <w:rFonts w:hint="eastAsia" w:ascii="宋体" w:hAnsi="宋体" w:cs="宋体"/>
          <w:kern w:val="0"/>
          <w:sz w:val="28"/>
          <w:szCs w:val="28"/>
          <w:lang w:val="zh-CN"/>
        </w:rPr>
        <w:t>法定代表人</w:t>
      </w:r>
      <w:r>
        <w:rPr>
          <w:rFonts w:hint="eastAsia" w:ascii="宋体" w:hAnsi="宋体"/>
          <w:sz w:val="28"/>
          <w:szCs w:val="28"/>
        </w:rPr>
        <w:t>（企业负责人）</w:t>
      </w:r>
      <w:r>
        <w:rPr>
          <w:rFonts w:hint="eastAsia" w:ascii="宋体" w:hAnsi="宋体" w:cs="宋体"/>
          <w:kern w:val="0"/>
          <w:sz w:val="28"/>
          <w:szCs w:val="28"/>
          <w:lang w:val="zh-CN"/>
        </w:rPr>
        <w:t>（签字或盖章）：</w:t>
      </w:r>
    </w:p>
    <w:p w14:paraId="0EDE4FD5">
      <w:pPr>
        <w:spacing w:line="360" w:lineRule="auto"/>
        <w:ind w:firstLine="3080" w:firstLineChars="1100"/>
        <w:rPr>
          <w:rFonts w:ascii="宋体" w:hAnsi="宋体" w:cs="宋体"/>
          <w:kern w:val="0"/>
          <w:sz w:val="28"/>
          <w:szCs w:val="28"/>
          <w:lang w:val="zh-CN"/>
        </w:rPr>
      </w:pPr>
      <w:r>
        <w:rPr>
          <w:rFonts w:hint="eastAsia" w:ascii="宋体" w:hAnsi="宋体" w:cs="宋体"/>
          <w:kern w:val="0"/>
          <w:sz w:val="28"/>
          <w:szCs w:val="28"/>
          <w:lang w:val="zh-CN"/>
        </w:rPr>
        <w:t>时间：  年  月   日</w:t>
      </w:r>
    </w:p>
    <w:p w14:paraId="6FA6DDF0">
      <w:pPr>
        <w:ind w:firstLine="420" w:firstLineChars="200"/>
        <w:rPr>
          <w:rFonts w:ascii="Times New Roman" w:hAnsi="Times New Roman"/>
          <w:szCs w:val="24"/>
        </w:rPr>
      </w:pPr>
    </w:p>
    <w:p w14:paraId="4D016C7A">
      <w:pPr>
        <w:widowControl/>
        <w:jc w:val="left"/>
        <w:rPr>
          <w:rFonts w:ascii="仿宋" w:hAnsi="仿宋" w:eastAsia="仿宋" w:cs="仿宋"/>
          <w:b/>
          <w:sz w:val="32"/>
          <w:szCs w:val="32"/>
        </w:rPr>
      </w:pPr>
      <w:r>
        <w:rPr>
          <w:rFonts w:ascii="仿宋" w:hAnsi="仿宋" w:eastAsia="仿宋" w:cs="仿宋"/>
          <w:b/>
          <w:sz w:val="32"/>
          <w:szCs w:val="32"/>
        </w:rPr>
        <w:br w:type="page"/>
      </w:r>
    </w:p>
    <w:p w14:paraId="65449BA1">
      <w:pPr>
        <w:widowControl/>
        <w:spacing w:before="100" w:beforeAutospacing="1" w:after="100" w:afterAutospacing="1" w:line="500" w:lineRule="atLeast"/>
        <w:jc w:val="center"/>
        <w:rPr>
          <w:rFonts w:ascii="宋体" w:hAnsi="宋体" w:cs="宋体"/>
          <w:kern w:val="0"/>
          <w:sz w:val="32"/>
          <w:szCs w:val="32"/>
        </w:rPr>
      </w:pPr>
      <w:r>
        <w:rPr>
          <w:rFonts w:hint="eastAsia" w:ascii="宋体" w:hAnsi="宋体" w:cs="宋体"/>
          <w:b/>
          <w:bCs/>
          <w:kern w:val="0"/>
          <w:sz w:val="32"/>
          <w:szCs w:val="32"/>
        </w:rPr>
        <w:t>开标一览表</w:t>
      </w:r>
    </w:p>
    <w:p w14:paraId="28BEABB9">
      <w:pPr>
        <w:spacing w:line="360" w:lineRule="auto"/>
        <w:rPr>
          <w:rFonts w:ascii="宋体" w:hAnsi="宋体" w:cs="宋体"/>
          <w:kern w:val="0"/>
          <w:sz w:val="24"/>
          <w:szCs w:val="24"/>
        </w:rPr>
      </w:pPr>
      <w:r>
        <w:rPr>
          <w:rFonts w:ascii="宋体" w:hAnsi="宋体" w:cs="宋体"/>
          <w:kern w:val="0"/>
          <w:sz w:val="24"/>
          <w:szCs w:val="24"/>
        </w:rPr>
        <w:t>供应商全称（加盖公章）：</w:t>
      </w:r>
    </w:p>
    <w:p w14:paraId="7043904D">
      <w:pPr>
        <w:spacing w:line="360" w:lineRule="auto"/>
        <w:rPr>
          <w:rFonts w:ascii="宋体" w:hAnsi="宋体" w:cs="宋体"/>
          <w:kern w:val="0"/>
          <w:sz w:val="24"/>
          <w:szCs w:val="24"/>
        </w:rPr>
      </w:pPr>
      <w:r>
        <w:rPr>
          <w:rFonts w:ascii="宋体" w:hAnsi="宋体" w:cs="宋体"/>
          <w:kern w:val="0"/>
          <w:sz w:val="24"/>
          <w:szCs w:val="24"/>
        </w:rPr>
        <w:t>项目名称：</w:t>
      </w:r>
    </w:p>
    <w:p w14:paraId="268AB118">
      <w:pPr>
        <w:spacing w:line="360" w:lineRule="auto"/>
        <w:rPr>
          <w:rFonts w:ascii="宋体" w:hAnsi="宋体" w:cs="宋体"/>
          <w:kern w:val="0"/>
          <w:sz w:val="24"/>
          <w:szCs w:val="24"/>
        </w:rPr>
      </w:pPr>
      <w:r>
        <w:rPr>
          <w:rFonts w:ascii="宋体" w:hAnsi="宋体" w:cs="宋体"/>
          <w:kern w:val="0"/>
          <w:sz w:val="24"/>
          <w:szCs w:val="24"/>
        </w:rPr>
        <w:t>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8"/>
        <w:gridCol w:w="4607"/>
      </w:tblGrid>
      <w:tr w14:paraId="42FF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148" w:type="dxa"/>
          </w:tcPr>
          <w:p w14:paraId="5D47AB73">
            <w:pPr>
              <w:spacing w:line="360" w:lineRule="auto"/>
              <w:jc w:val="center"/>
              <w:rPr>
                <w:rFonts w:ascii="等线" w:hAnsi="等线" w:eastAsia="等线"/>
                <w:sz w:val="24"/>
                <w:szCs w:val="24"/>
              </w:rPr>
            </w:pPr>
            <w:r>
              <w:rPr>
                <w:rFonts w:hint="eastAsia" w:ascii="宋体" w:hAnsi="宋体" w:cs="宋体"/>
                <w:kern w:val="0"/>
                <w:sz w:val="24"/>
                <w:szCs w:val="24"/>
              </w:rPr>
              <w:t>询价</w:t>
            </w:r>
            <w:r>
              <w:rPr>
                <w:rFonts w:ascii="宋体" w:hAnsi="宋体" w:cs="宋体"/>
                <w:kern w:val="0"/>
                <w:sz w:val="24"/>
                <w:szCs w:val="24"/>
              </w:rPr>
              <w:t>货物、服务名称</w:t>
            </w:r>
          </w:p>
        </w:tc>
        <w:tc>
          <w:tcPr>
            <w:tcW w:w="4607" w:type="dxa"/>
          </w:tcPr>
          <w:p w14:paraId="549ED186">
            <w:pPr>
              <w:spacing w:line="360" w:lineRule="auto"/>
              <w:jc w:val="center"/>
              <w:rPr>
                <w:rFonts w:ascii="等线" w:hAnsi="等线" w:eastAsia="等线"/>
                <w:sz w:val="24"/>
                <w:szCs w:val="24"/>
              </w:rPr>
            </w:pPr>
            <w:r>
              <w:rPr>
                <w:rFonts w:hint="eastAsia" w:ascii="宋体" w:hAnsi="宋体" w:cs="宋体"/>
                <w:kern w:val="0"/>
                <w:sz w:val="24"/>
                <w:szCs w:val="24"/>
              </w:rPr>
              <w:t>询价</w:t>
            </w:r>
            <w:r>
              <w:rPr>
                <w:rFonts w:ascii="宋体" w:hAnsi="宋体" w:cs="宋体"/>
                <w:kern w:val="0"/>
                <w:sz w:val="24"/>
                <w:szCs w:val="24"/>
              </w:rPr>
              <w:t>总报价</w:t>
            </w:r>
          </w:p>
        </w:tc>
      </w:tr>
      <w:tr w14:paraId="09F3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tcPr>
          <w:p w14:paraId="6B885F11">
            <w:pPr>
              <w:spacing w:line="360" w:lineRule="auto"/>
              <w:rPr>
                <w:rFonts w:ascii="等线" w:hAnsi="等线" w:eastAsia="等线"/>
                <w:sz w:val="24"/>
                <w:szCs w:val="24"/>
              </w:rPr>
            </w:pPr>
          </w:p>
        </w:tc>
        <w:tc>
          <w:tcPr>
            <w:tcW w:w="4607" w:type="dxa"/>
          </w:tcPr>
          <w:p w14:paraId="2AEB9A34">
            <w:pPr>
              <w:spacing w:line="360" w:lineRule="auto"/>
              <w:rPr>
                <w:rFonts w:ascii="宋体" w:hAnsi="宋体" w:cs="宋体"/>
                <w:kern w:val="0"/>
                <w:sz w:val="24"/>
                <w:szCs w:val="24"/>
              </w:rPr>
            </w:pPr>
            <w:r>
              <w:rPr>
                <w:rFonts w:ascii="宋体" w:hAnsi="宋体" w:cs="宋体"/>
                <w:kern w:val="0"/>
                <w:sz w:val="24"/>
                <w:szCs w:val="24"/>
              </w:rPr>
              <w:t>大写：</w:t>
            </w:r>
          </w:p>
          <w:p w14:paraId="11BFC456">
            <w:pPr>
              <w:spacing w:line="360" w:lineRule="auto"/>
              <w:rPr>
                <w:rFonts w:ascii="宋体" w:hAnsi="宋体" w:cs="宋体"/>
                <w:kern w:val="0"/>
                <w:sz w:val="24"/>
                <w:szCs w:val="24"/>
              </w:rPr>
            </w:pPr>
          </w:p>
          <w:p w14:paraId="17C82A56">
            <w:pPr>
              <w:spacing w:line="360" w:lineRule="auto"/>
              <w:rPr>
                <w:rFonts w:ascii="等线" w:hAnsi="等线" w:eastAsia="等线"/>
                <w:sz w:val="24"/>
                <w:szCs w:val="24"/>
              </w:rPr>
            </w:pPr>
            <w:r>
              <w:rPr>
                <w:rFonts w:ascii="宋体" w:hAnsi="宋体" w:cs="宋体"/>
                <w:kern w:val="0"/>
                <w:sz w:val="24"/>
                <w:szCs w:val="24"/>
              </w:rPr>
              <w:t>小写：元（人民币）</w:t>
            </w:r>
          </w:p>
        </w:tc>
      </w:tr>
      <w:tr w14:paraId="50C2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35D1AC68">
            <w:pPr>
              <w:spacing w:line="360" w:lineRule="auto"/>
              <w:rPr>
                <w:rFonts w:ascii="等线" w:hAnsi="等线" w:eastAsia="等线"/>
                <w:sz w:val="24"/>
                <w:szCs w:val="24"/>
              </w:rPr>
            </w:pPr>
            <w:r>
              <w:rPr>
                <w:rFonts w:ascii="宋体" w:hAnsi="宋体" w:cs="宋体"/>
                <w:kern w:val="0"/>
                <w:sz w:val="24"/>
                <w:szCs w:val="24"/>
              </w:rPr>
              <w:t>主要货物、服务制造商及产地</w:t>
            </w:r>
          </w:p>
        </w:tc>
        <w:tc>
          <w:tcPr>
            <w:tcW w:w="4607" w:type="dxa"/>
          </w:tcPr>
          <w:p w14:paraId="2E883B5F">
            <w:pPr>
              <w:spacing w:line="360" w:lineRule="auto"/>
              <w:rPr>
                <w:rFonts w:ascii="等线" w:hAnsi="等线" w:eastAsia="等线"/>
                <w:sz w:val="24"/>
                <w:szCs w:val="24"/>
              </w:rPr>
            </w:pPr>
          </w:p>
        </w:tc>
      </w:tr>
      <w:tr w14:paraId="114D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tcPr>
          <w:p w14:paraId="04593D95">
            <w:pPr>
              <w:spacing w:line="360" w:lineRule="auto"/>
              <w:rPr>
                <w:rFonts w:ascii="等线" w:hAnsi="等线" w:eastAsia="等线"/>
                <w:sz w:val="24"/>
                <w:szCs w:val="24"/>
              </w:rPr>
            </w:pPr>
          </w:p>
        </w:tc>
        <w:tc>
          <w:tcPr>
            <w:tcW w:w="4607" w:type="dxa"/>
          </w:tcPr>
          <w:p w14:paraId="0E431D7E">
            <w:pPr>
              <w:spacing w:line="360" w:lineRule="auto"/>
              <w:rPr>
                <w:rFonts w:ascii="等线" w:hAnsi="等线" w:eastAsia="等线"/>
                <w:sz w:val="24"/>
                <w:szCs w:val="24"/>
              </w:rPr>
            </w:pPr>
          </w:p>
        </w:tc>
      </w:tr>
      <w:tr w14:paraId="198D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tcPr>
          <w:p w14:paraId="7E3C562C">
            <w:pPr>
              <w:spacing w:line="360" w:lineRule="auto"/>
              <w:rPr>
                <w:rFonts w:ascii="等线" w:hAnsi="等线" w:eastAsia="等线"/>
                <w:sz w:val="24"/>
                <w:szCs w:val="24"/>
              </w:rPr>
            </w:pPr>
          </w:p>
        </w:tc>
        <w:tc>
          <w:tcPr>
            <w:tcW w:w="4607" w:type="dxa"/>
          </w:tcPr>
          <w:p w14:paraId="5D972173">
            <w:pPr>
              <w:spacing w:line="360" w:lineRule="auto"/>
              <w:rPr>
                <w:rFonts w:ascii="等线" w:hAnsi="等线" w:eastAsia="等线"/>
                <w:sz w:val="24"/>
                <w:szCs w:val="24"/>
              </w:rPr>
            </w:pPr>
          </w:p>
        </w:tc>
      </w:tr>
    </w:tbl>
    <w:p w14:paraId="36E3E644">
      <w:pPr>
        <w:spacing w:line="360" w:lineRule="auto"/>
        <w:rPr>
          <w:rFonts w:ascii="宋体" w:hAnsi="宋体" w:cs="宋体"/>
          <w:kern w:val="0"/>
          <w:sz w:val="24"/>
          <w:szCs w:val="24"/>
        </w:rPr>
      </w:pPr>
      <w:r>
        <w:rPr>
          <w:rFonts w:ascii="宋体" w:hAnsi="宋体" w:cs="宋体"/>
          <w:kern w:val="0"/>
          <w:sz w:val="24"/>
          <w:szCs w:val="24"/>
        </w:rPr>
        <w:t>日期：</w:t>
      </w:r>
    </w:p>
    <w:p w14:paraId="40BF7E92">
      <w:pPr>
        <w:spacing w:line="360" w:lineRule="auto"/>
        <w:rPr>
          <w:rFonts w:ascii="宋体" w:hAnsi="宋体" w:cs="宋体"/>
          <w:kern w:val="0"/>
          <w:sz w:val="24"/>
          <w:szCs w:val="24"/>
        </w:rPr>
      </w:pPr>
      <w:r>
        <w:rPr>
          <w:rFonts w:ascii="宋体" w:hAnsi="宋体" w:cs="宋体"/>
          <w:kern w:val="0"/>
          <w:sz w:val="24"/>
          <w:szCs w:val="24"/>
        </w:rPr>
        <w:t>填写说明：</w:t>
      </w:r>
    </w:p>
    <w:p w14:paraId="2263BDA3">
      <w:pPr>
        <w:spacing w:line="360" w:lineRule="auto"/>
        <w:rPr>
          <w:rFonts w:ascii="宋体" w:hAnsi="宋体" w:cs="宋体"/>
          <w:kern w:val="0"/>
          <w:sz w:val="24"/>
          <w:szCs w:val="24"/>
        </w:rPr>
      </w:pPr>
      <w:r>
        <w:rPr>
          <w:rFonts w:hint="eastAsia" w:ascii="宋体" w:hAnsi="宋体" w:cs="宋体"/>
          <w:kern w:val="0"/>
          <w:sz w:val="24"/>
          <w:szCs w:val="24"/>
        </w:rPr>
        <w:t>1、报价总表</w:t>
      </w:r>
      <w:r>
        <w:rPr>
          <w:rFonts w:ascii="宋体" w:hAnsi="宋体" w:cs="宋体"/>
          <w:kern w:val="0"/>
          <w:sz w:val="24"/>
          <w:szCs w:val="24"/>
        </w:rPr>
        <w:t>必须加盖</w:t>
      </w:r>
      <w:r>
        <w:rPr>
          <w:rFonts w:hint="eastAsia" w:ascii="宋体" w:hAnsi="宋体" w:cs="宋体"/>
          <w:kern w:val="0"/>
          <w:sz w:val="24"/>
          <w:szCs w:val="24"/>
        </w:rPr>
        <w:t>供应商</w:t>
      </w:r>
      <w:r>
        <w:rPr>
          <w:rFonts w:ascii="宋体" w:hAnsi="宋体" w:cs="宋体"/>
          <w:kern w:val="0"/>
          <w:sz w:val="24"/>
          <w:szCs w:val="24"/>
        </w:rPr>
        <w:t>公章（复印件无效）。</w:t>
      </w:r>
    </w:p>
    <w:p w14:paraId="340E09EC">
      <w:pPr>
        <w:spacing w:line="360" w:lineRule="auto"/>
        <w:rPr>
          <w:rFonts w:ascii="宋体" w:hAnsi="宋体" w:cs="宋体"/>
          <w:kern w:val="0"/>
          <w:sz w:val="24"/>
          <w:szCs w:val="24"/>
        </w:rPr>
      </w:pPr>
      <w:r>
        <w:rPr>
          <w:rFonts w:hint="eastAsia" w:ascii="宋体" w:hAnsi="宋体" w:cs="宋体"/>
          <w:kern w:val="0"/>
          <w:sz w:val="24"/>
          <w:szCs w:val="24"/>
        </w:rPr>
        <w:t>2、此表的总报价为分项报价的总和。</w:t>
      </w:r>
    </w:p>
    <w:p w14:paraId="424277D4">
      <w:pPr>
        <w:snapToGrid w:val="0"/>
        <w:spacing w:line="360" w:lineRule="auto"/>
        <w:ind w:firstLine="540" w:firstLineChars="192"/>
        <w:contextualSpacing/>
        <w:rPr>
          <w:rFonts w:ascii="宋体" w:hAnsi="宋体" w:cs="宋体"/>
          <w:b/>
          <w:kern w:val="0"/>
          <w:sz w:val="28"/>
          <w:szCs w:val="28"/>
        </w:rPr>
      </w:pPr>
    </w:p>
    <w:p w14:paraId="46E25B4C">
      <w:pPr>
        <w:snapToGrid w:val="0"/>
        <w:spacing w:line="400" w:lineRule="exact"/>
        <w:ind w:firstLine="540" w:firstLineChars="192"/>
        <w:contextualSpacing/>
        <w:rPr>
          <w:rFonts w:ascii="宋体" w:hAnsi="宋体" w:cs="宋体"/>
          <w:b/>
          <w:kern w:val="0"/>
          <w:sz w:val="28"/>
          <w:szCs w:val="28"/>
        </w:rPr>
      </w:pPr>
    </w:p>
    <w:p w14:paraId="34A07BDA">
      <w:pPr>
        <w:snapToGrid w:val="0"/>
        <w:spacing w:line="400" w:lineRule="exact"/>
        <w:ind w:firstLine="540" w:firstLineChars="192"/>
        <w:contextualSpacing/>
        <w:rPr>
          <w:rFonts w:ascii="宋体" w:hAnsi="宋体" w:cs="宋体"/>
          <w:b/>
          <w:kern w:val="0"/>
          <w:sz w:val="28"/>
          <w:szCs w:val="28"/>
        </w:rPr>
      </w:pPr>
    </w:p>
    <w:p w14:paraId="0144AE03">
      <w:pPr>
        <w:snapToGrid w:val="0"/>
        <w:spacing w:line="400" w:lineRule="exact"/>
        <w:ind w:firstLine="540" w:firstLineChars="192"/>
        <w:contextualSpacing/>
        <w:rPr>
          <w:rFonts w:ascii="宋体" w:hAnsi="宋体" w:cs="宋体"/>
          <w:b/>
          <w:kern w:val="0"/>
          <w:sz w:val="28"/>
          <w:szCs w:val="28"/>
        </w:rPr>
      </w:pPr>
    </w:p>
    <w:p w14:paraId="3B5788B6">
      <w:pPr>
        <w:snapToGrid w:val="0"/>
        <w:spacing w:line="400" w:lineRule="exact"/>
        <w:ind w:firstLine="540" w:firstLineChars="192"/>
        <w:contextualSpacing/>
        <w:rPr>
          <w:rFonts w:ascii="宋体" w:hAnsi="宋体" w:cs="宋体"/>
          <w:b/>
          <w:kern w:val="0"/>
          <w:sz w:val="28"/>
          <w:szCs w:val="28"/>
        </w:rPr>
      </w:pPr>
    </w:p>
    <w:p w14:paraId="087CD37A">
      <w:pPr>
        <w:snapToGrid w:val="0"/>
        <w:spacing w:line="400" w:lineRule="exact"/>
        <w:ind w:firstLine="540" w:firstLineChars="192"/>
        <w:contextualSpacing/>
        <w:rPr>
          <w:rFonts w:ascii="宋体" w:hAnsi="宋体" w:cs="宋体"/>
          <w:b/>
          <w:kern w:val="0"/>
          <w:sz w:val="28"/>
          <w:szCs w:val="28"/>
        </w:rPr>
      </w:pPr>
    </w:p>
    <w:p w14:paraId="416ACBD8">
      <w:pPr>
        <w:snapToGrid w:val="0"/>
        <w:spacing w:line="400" w:lineRule="exact"/>
        <w:ind w:firstLine="540" w:firstLineChars="192"/>
        <w:contextualSpacing/>
        <w:rPr>
          <w:rFonts w:ascii="宋体" w:hAnsi="宋体" w:cs="宋体"/>
          <w:b/>
          <w:kern w:val="0"/>
          <w:sz w:val="28"/>
          <w:szCs w:val="28"/>
        </w:rPr>
      </w:pPr>
    </w:p>
    <w:p w14:paraId="43240639">
      <w:pPr>
        <w:spacing w:before="240" w:line="312" w:lineRule="auto"/>
        <w:jc w:val="center"/>
        <w:rPr>
          <w:rFonts w:ascii="宋体" w:hAnsi="宋体" w:cs="宋体"/>
          <w:b/>
          <w:sz w:val="32"/>
          <w:szCs w:val="32"/>
        </w:rPr>
      </w:pPr>
    </w:p>
    <w:p w14:paraId="10BD958C">
      <w:pPr>
        <w:spacing w:before="240" w:line="312" w:lineRule="auto"/>
        <w:jc w:val="center"/>
        <w:rPr>
          <w:rFonts w:ascii="宋体" w:hAnsi="宋体" w:cs="宋体"/>
          <w:b/>
          <w:sz w:val="32"/>
          <w:szCs w:val="32"/>
        </w:rPr>
      </w:pPr>
    </w:p>
    <w:p w14:paraId="3C632B77">
      <w:pPr>
        <w:spacing w:before="240" w:line="312" w:lineRule="auto"/>
        <w:jc w:val="center"/>
        <w:rPr>
          <w:rFonts w:ascii="宋体" w:hAnsi="宋体" w:cs="宋体"/>
          <w:b/>
          <w:sz w:val="32"/>
          <w:szCs w:val="32"/>
        </w:rPr>
      </w:pPr>
    </w:p>
    <w:p w14:paraId="787804B8">
      <w:pPr>
        <w:spacing w:before="240" w:line="312" w:lineRule="auto"/>
        <w:jc w:val="center"/>
        <w:rPr>
          <w:rFonts w:ascii="宋体" w:hAnsi="宋体" w:cs="宋体"/>
          <w:b/>
          <w:sz w:val="32"/>
          <w:szCs w:val="32"/>
        </w:rPr>
      </w:pPr>
    </w:p>
    <w:p w14:paraId="2BE1EBDD">
      <w:pPr>
        <w:jc w:val="left"/>
      </w:pPr>
    </w:p>
    <w:sectPr>
      <w:footerReference r:id="rId3" w:type="default"/>
      <w:pgSz w:w="11907" w:h="16839"/>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_GB2312">
    <w:altName w:val="宋体"/>
    <w:panose1 w:val="00000000000000000000"/>
    <w:charset w:val="86"/>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83AC3">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A0B133">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axfI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BrF8jICAABjBAAADgAAAAAAAAABACAAAAAfAQAAZHJzL2Uyb0RvYy54bWxQSwUG&#10;AAAAAAYABgBZAQAAwwUAAAAA&#10;">
              <v:fill on="f" focussize="0,0"/>
              <v:stroke on="f" weight="0.5pt"/>
              <v:imagedata o:title=""/>
              <o:lock v:ext="edit" aspectratio="f"/>
              <v:textbox inset="0mm,0mm,0mm,0mm" style="mso-fit-shape-to-text:t;">
                <w:txbxContent>
                  <w:p w14:paraId="2EA0B133">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F887B2"/>
    <w:multiLevelType w:val="singleLevel"/>
    <w:tmpl w:val="61F887B2"/>
    <w:lvl w:ilvl="0" w:tentative="0">
      <w:start w:val="2"/>
      <w:numFmt w:val="chineseCounting"/>
      <w:suff w:val="space"/>
      <w:lvlText w:val="第%1部分"/>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3YjY0N2IyZDQ3M2I2YzFmYzYzMDA4MDg0Mjk3ZDkifQ=="/>
  </w:docVars>
  <w:rsids>
    <w:rsidRoot w:val="00914200"/>
    <w:rsid w:val="0000392F"/>
    <w:rsid w:val="00010C42"/>
    <w:rsid w:val="0002110B"/>
    <w:rsid w:val="00022955"/>
    <w:rsid w:val="00034BCD"/>
    <w:rsid w:val="00041C58"/>
    <w:rsid w:val="00046DC4"/>
    <w:rsid w:val="00052EC7"/>
    <w:rsid w:val="00056F61"/>
    <w:rsid w:val="00061FCD"/>
    <w:rsid w:val="000679EC"/>
    <w:rsid w:val="00080F7E"/>
    <w:rsid w:val="00081B55"/>
    <w:rsid w:val="000A125E"/>
    <w:rsid w:val="000A24EE"/>
    <w:rsid w:val="000A6187"/>
    <w:rsid w:val="000B277D"/>
    <w:rsid w:val="000B637C"/>
    <w:rsid w:val="000B77F1"/>
    <w:rsid w:val="000E64FE"/>
    <w:rsid w:val="000F0892"/>
    <w:rsid w:val="000F3433"/>
    <w:rsid w:val="000F37C6"/>
    <w:rsid w:val="000F52AC"/>
    <w:rsid w:val="000F5913"/>
    <w:rsid w:val="000F7624"/>
    <w:rsid w:val="000F7893"/>
    <w:rsid w:val="0010346D"/>
    <w:rsid w:val="00110D5D"/>
    <w:rsid w:val="001145E7"/>
    <w:rsid w:val="001154AE"/>
    <w:rsid w:val="0012416F"/>
    <w:rsid w:val="00140630"/>
    <w:rsid w:val="00153237"/>
    <w:rsid w:val="0016118E"/>
    <w:rsid w:val="00162F28"/>
    <w:rsid w:val="00170A86"/>
    <w:rsid w:val="00171CCA"/>
    <w:rsid w:val="0019065D"/>
    <w:rsid w:val="001939D7"/>
    <w:rsid w:val="001B0467"/>
    <w:rsid w:val="001B2061"/>
    <w:rsid w:val="001B6B07"/>
    <w:rsid w:val="001D420B"/>
    <w:rsid w:val="001D6DBD"/>
    <w:rsid w:val="001E1017"/>
    <w:rsid w:val="001E1824"/>
    <w:rsid w:val="001E383F"/>
    <w:rsid w:val="001E3F7A"/>
    <w:rsid w:val="001E626D"/>
    <w:rsid w:val="0020439A"/>
    <w:rsid w:val="00232E96"/>
    <w:rsid w:val="00236897"/>
    <w:rsid w:val="00246921"/>
    <w:rsid w:val="002552D9"/>
    <w:rsid w:val="00256EDF"/>
    <w:rsid w:val="00257664"/>
    <w:rsid w:val="0029100A"/>
    <w:rsid w:val="002911AD"/>
    <w:rsid w:val="002B478C"/>
    <w:rsid w:val="002C697C"/>
    <w:rsid w:val="002C7B9D"/>
    <w:rsid w:val="002E0339"/>
    <w:rsid w:val="002E1B25"/>
    <w:rsid w:val="002E49DC"/>
    <w:rsid w:val="002E7EB4"/>
    <w:rsid w:val="002F2DC7"/>
    <w:rsid w:val="00301240"/>
    <w:rsid w:val="003153F2"/>
    <w:rsid w:val="003159EA"/>
    <w:rsid w:val="00327A52"/>
    <w:rsid w:val="00333229"/>
    <w:rsid w:val="00353EB7"/>
    <w:rsid w:val="003639D5"/>
    <w:rsid w:val="00366CAD"/>
    <w:rsid w:val="00366D5A"/>
    <w:rsid w:val="00372AD3"/>
    <w:rsid w:val="00374A47"/>
    <w:rsid w:val="003801E4"/>
    <w:rsid w:val="00392EE7"/>
    <w:rsid w:val="003A3412"/>
    <w:rsid w:val="003A3D07"/>
    <w:rsid w:val="003A5FD3"/>
    <w:rsid w:val="003B03F6"/>
    <w:rsid w:val="003C05D7"/>
    <w:rsid w:val="003D49D0"/>
    <w:rsid w:val="003D52DF"/>
    <w:rsid w:val="003E5452"/>
    <w:rsid w:val="003F3841"/>
    <w:rsid w:val="0040236B"/>
    <w:rsid w:val="00402AD4"/>
    <w:rsid w:val="00420C6D"/>
    <w:rsid w:val="00425D39"/>
    <w:rsid w:val="004278EE"/>
    <w:rsid w:val="0044767F"/>
    <w:rsid w:val="00460E07"/>
    <w:rsid w:val="00477075"/>
    <w:rsid w:val="00490F5E"/>
    <w:rsid w:val="00495BAC"/>
    <w:rsid w:val="004A1EAB"/>
    <w:rsid w:val="004B6B92"/>
    <w:rsid w:val="004B6C74"/>
    <w:rsid w:val="004C7B94"/>
    <w:rsid w:val="004E2E9D"/>
    <w:rsid w:val="004E375A"/>
    <w:rsid w:val="00516D70"/>
    <w:rsid w:val="0053449A"/>
    <w:rsid w:val="00540BF4"/>
    <w:rsid w:val="00542D62"/>
    <w:rsid w:val="005432FB"/>
    <w:rsid w:val="0054399E"/>
    <w:rsid w:val="00544772"/>
    <w:rsid w:val="00544A5D"/>
    <w:rsid w:val="0057274F"/>
    <w:rsid w:val="00577DFB"/>
    <w:rsid w:val="005821AC"/>
    <w:rsid w:val="00593C1E"/>
    <w:rsid w:val="00593ED9"/>
    <w:rsid w:val="005A476E"/>
    <w:rsid w:val="005B1B0E"/>
    <w:rsid w:val="005B6BBE"/>
    <w:rsid w:val="005D050D"/>
    <w:rsid w:val="005D4491"/>
    <w:rsid w:val="005F6CB7"/>
    <w:rsid w:val="00606195"/>
    <w:rsid w:val="00610A33"/>
    <w:rsid w:val="00616740"/>
    <w:rsid w:val="00620D74"/>
    <w:rsid w:val="0065529C"/>
    <w:rsid w:val="00655F67"/>
    <w:rsid w:val="00661025"/>
    <w:rsid w:val="00661F3A"/>
    <w:rsid w:val="00662930"/>
    <w:rsid w:val="00664FC0"/>
    <w:rsid w:val="00666ACC"/>
    <w:rsid w:val="006705BB"/>
    <w:rsid w:val="0068173D"/>
    <w:rsid w:val="00694F17"/>
    <w:rsid w:val="006954B3"/>
    <w:rsid w:val="006A17A5"/>
    <w:rsid w:val="006B7594"/>
    <w:rsid w:val="006D230C"/>
    <w:rsid w:val="006E2496"/>
    <w:rsid w:val="006E482C"/>
    <w:rsid w:val="006E7414"/>
    <w:rsid w:val="00702A97"/>
    <w:rsid w:val="007232BB"/>
    <w:rsid w:val="00726576"/>
    <w:rsid w:val="00740472"/>
    <w:rsid w:val="007441E8"/>
    <w:rsid w:val="0074708D"/>
    <w:rsid w:val="00751B35"/>
    <w:rsid w:val="007555D8"/>
    <w:rsid w:val="00757459"/>
    <w:rsid w:val="00761BFB"/>
    <w:rsid w:val="00765535"/>
    <w:rsid w:val="00786539"/>
    <w:rsid w:val="00790727"/>
    <w:rsid w:val="00791100"/>
    <w:rsid w:val="00791D94"/>
    <w:rsid w:val="00794423"/>
    <w:rsid w:val="00795D99"/>
    <w:rsid w:val="007A283D"/>
    <w:rsid w:val="007A7E1C"/>
    <w:rsid w:val="007B1AA7"/>
    <w:rsid w:val="007C2EB1"/>
    <w:rsid w:val="007D538E"/>
    <w:rsid w:val="007F7774"/>
    <w:rsid w:val="008010EC"/>
    <w:rsid w:val="00810413"/>
    <w:rsid w:val="00836966"/>
    <w:rsid w:val="0084494F"/>
    <w:rsid w:val="00852883"/>
    <w:rsid w:val="00853538"/>
    <w:rsid w:val="00865327"/>
    <w:rsid w:val="00880C87"/>
    <w:rsid w:val="00886E26"/>
    <w:rsid w:val="00890759"/>
    <w:rsid w:val="0089716B"/>
    <w:rsid w:val="008A0251"/>
    <w:rsid w:val="008A0F29"/>
    <w:rsid w:val="008A4DCC"/>
    <w:rsid w:val="008A637E"/>
    <w:rsid w:val="008B5BA0"/>
    <w:rsid w:val="008C74E5"/>
    <w:rsid w:val="008F7C46"/>
    <w:rsid w:val="008F7FA2"/>
    <w:rsid w:val="0090752F"/>
    <w:rsid w:val="00914200"/>
    <w:rsid w:val="00916CD3"/>
    <w:rsid w:val="00925EED"/>
    <w:rsid w:val="00942111"/>
    <w:rsid w:val="00944BD1"/>
    <w:rsid w:val="0095536F"/>
    <w:rsid w:val="00955490"/>
    <w:rsid w:val="00960852"/>
    <w:rsid w:val="00985BC0"/>
    <w:rsid w:val="00987451"/>
    <w:rsid w:val="009A0E5F"/>
    <w:rsid w:val="009B7545"/>
    <w:rsid w:val="009C2298"/>
    <w:rsid w:val="009C3B6B"/>
    <w:rsid w:val="009C519E"/>
    <w:rsid w:val="009C5A66"/>
    <w:rsid w:val="009E2BCD"/>
    <w:rsid w:val="00A05C0A"/>
    <w:rsid w:val="00A453B8"/>
    <w:rsid w:val="00A5054C"/>
    <w:rsid w:val="00A67F7E"/>
    <w:rsid w:val="00A82ECB"/>
    <w:rsid w:val="00A851C4"/>
    <w:rsid w:val="00A94C18"/>
    <w:rsid w:val="00AA2EC9"/>
    <w:rsid w:val="00AA7E3D"/>
    <w:rsid w:val="00AC192B"/>
    <w:rsid w:val="00AE03D1"/>
    <w:rsid w:val="00AE2934"/>
    <w:rsid w:val="00AE77A3"/>
    <w:rsid w:val="00AF38CF"/>
    <w:rsid w:val="00B0174F"/>
    <w:rsid w:val="00B04315"/>
    <w:rsid w:val="00B144E5"/>
    <w:rsid w:val="00B3308D"/>
    <w:rsid w:val="00B62122"/>
    <w:rsid w:val="00B62441"/>
    <w:rsid w:val="00B65104"/>
    <w:rsid w:val="00B86695"/>
    <w:rsid w:val="00B9657A"/>
    <w:rsid w:val="00B9736F"/>
    <w:rsid w:val="00BA580F"/>
    <w:rsid w:val="00BB74A5"/>
    <w:rsid w:val="00BC6DB2"/>
    <w:rsid w:val="00BE16A4"/>
    <w:rsid w:val="00C11E14"/>
    <w:rsid w:val="00C23962"/>
    <w:rsid w:val="00C35092"/>
    <w:rsid w:val="00C54B37"/>
    <w:rsid w:val="00CC6903"/>
    <w:rsid w:val="00CF101D"/>
    <w:rsid w:val="00CF44E4"/>
    <w:rsid w:val="00D02AFF"/>
    <w:rsid w:val="00D274B7"/>
    <w:rsid w:val="00D27B50"/>
    <w:rsid w:val="00D32713"/>
    <w:rsid w:val="00D365EA"/>
    <w:rsid w:val="00D36CB3"/>
    <w:rsid w:val="00D411CC"/>
    <w:rsid w:val="00D47424"/>
    <w:rsid w:val="00D55F6F"/>
    <w:rsid w:val="00D67867"/>
    <w:rsid w:val="00D74BA6"/>
    <w:rsid w:val="00DB7763"/>
    <w:rsid w:val="00DC22B9"/>
    <w:rsid w:val="00DC6583"/>
    <w:rsid w:val="00DC74B0"/>
    <w:rsid w:val="00DE7DAB"/>
    <w:rsid w:val="00DF0148"/>
    <w:rsid w:val="00E25E2A"/>
    <w:rsid w:val="00E30D21"/>
    <w:rsid w:val="00E37BC0"/>
    <w:rsid w:val="00E459D8"/>
    <w:rsid w:val="00E50905"/>
    <w:rsid w:val="00E74884"/>
    <w:rsid w:val="00E852BB"/>
    <w:rsid w:val="00E90B8E"/>
    <w:rsid w:val="00EB2A07"/>
    <w:rsid w:val="00EB313D"/>
    <w:rsid w:val="00EB39D7"/>
    <w:rsid w:val="00EC300C"/>
    <w:rsid w:val="00EC41B3"/>
    <w:rsid w:val="00ED0147"/>
    <w:rsid w:val="00ED3132"/>
    <w:rsid w:val="00ED4AA6"/>
    <w:rsid w:val="00ED4BE3"/>
    <w:rsid w:val="00EE68B7"/>
    <w:rsid w:val="00EE78EC"/>
    <w:rsid w:val="00EF2010"/>
    <w:rsid w:val="00EF3938"/>
    <w:rsid w:val="00F020D9"/>
    <w:rsid w:val="00F05F30"/>
    <w:rsid w:val="00F10A59"/>
    <w:rsid w:val="00F149E5"/>
    <w:rsid w:val="00F1530F"/>
    <w:rsid w:val="00F20E70"/>
    <w:rsid w:val="00F22E2B"/>
    <w:rsid w:val="00F23278"/>
    <w:rsid w:val="00F50195"/>
    <w:rsid w:val="00F70DE3"/>
    <w:rsid w:val="00F76630"/>
    <w:rsid w:val="00F770E1"/>
    <w:rsid w:val="00F837F6"/>
    <w:rsid w:val="00F93D87"/>
    <w:rsid w:val="00F94305"/>
    <w:rsid w:val="00FA5400"/>
    <w:rsid w:val="00FB11C4"/>
    <w:rsid w:val="00FB1C87"/>
    <w:rsid w:val="00FC4885"/>
    <w:rsid w:val="00FC5F38"/>
    <w:rsid w:val="00FE313E"/>
    <w:rsid w:val="00FE7E85"/>
    <w:rsid w:val="00FF145F"/>
    <w:rsid w:val="00FF1D84"/>
    <w:rsid w:val="00FF315F"/>
    <w:rsid w:val="010A6C98"/>
    <w:rsid w:val="02A83E9F"/>
    <w:rsid w:val="02BE065F"/>
    <w:rsid w:val="036C7E48"/>
    <w:rsid w:val="06E51C97"/>
    <w:rsid w:val="07490ADF"/>
    <w:rsid w:val="07A36A6F"/>
    <w:rsid w:val="08C452ED"/>
    <w:rsid w:val="08EA3E56"/>
    <w:rsid w:val="0C526AE9"/>
    <w:rsid w:val="0D345F50"/>
    <w:rsid w:val="0D4004AE"/>
    <w:rsid w:val="0D6935E9"/>
    <w:rsid w:val="0DD95F87"/>
    <w:rsid w:val="0F523F97"/>
    <w:rsid w:val="110A61F1"/>
    <w:rsid w:val="12EA0D63"/>
    <w:rsid w:val="13FF4709"/>
    <w:rsid w:val="16C6014E"/>
    <w:rsid w:val="181F6915"/>
    <w:rsid w:val="19195AF6"/>
    <w:rsid w:val="192828D0"/>
    <w:rsid w:val="19763A97"/>
    <w:rsid w:val="1A8C5B24"/>
    <w:rsid w:val="1B183165"/>
    <w:rsid w:val="1C9064F5"/>
    <w:rsid w:val="1C9D24FF"/>
    <w:rsid w:val="1EE21CC4"/>
    <w:rsid w:val="2005364F"/>
    <w:rsid w:val="22656B81"/>
    <w:rsid w:val="23E002FE"/>
    <w:rsid w:val="23E61AF2"/>
    <w:rsid w:val="25041964"/>
    <w:rsid w:val="25103877"/>
    <w:rsid w:val="25657AD7"/>
    <w:rsid w:val="25B83F0A"/>
    <w:rsid w:val="263014BD"/>
    <w:rsid w:val="283B43A6"/>
    <w:rsid w:val="28601D8D"/>
    <w:rsid w:val="28726C7A"/>
    <w:rsid w:val="29266E71"/>
    <w:rsid w:val="298A09E3"/>
    <w:rsid w:val="29BD337A"/>
    <w:rsid w:val="2A800DEC"/>
    <w:rsid w:val="2BC03D7D"/>
    <w:rsid w:val="2DB56DA0"/>
    <w:rsid w:val="2DC52CA2"/>
    <w:rsid w:val="2E13006C"/>
    <w:rsid w:val="2E243CF8"/>
    <w:rsid w:val="2EFE6538"/>
    <w:rsid w:val="2FC2476D"/>
    <w:rsid w:val="2FF80ED4"/>
    <w:rsid w:val="32E4289D"/>
    <w:rsid w:val="33341543"/>
    <w:rsid w:val="338106D0"/>
    <w:rsid w:val="34997CE3"/>
    <w:rsid w:val="34DC5294"/>
    <w:rsid w:val="3566200D"/>
    <w:rsid w:val="36273A7F"/>
    <w:rsid w:val="37166B68"/>
    <w:rsid w:val="380F7401"/>
    <w:rsid w:val="3895245E"/>
    <w:rsid w:val="39066E6B"/>
    <w:rsid w:val="398748A9"/>
    <w:rsid w:val="3A040A3F"/>
    <w:rsid w:val="3A1C0944"/>
    <w:rsid w:val="3AD415F4"/>
    <w:rsid w:val="41C2018E"/>
    <w:rsid w:val="431D5AA1"/>
    <w:rsid w:val="44FE4548"/>
    <w:rsid w:val="452B6E0D"/>
    <w:rsid w:val="45B10727"/>
    <w:rsid w:val="467733A8"/>
    <w:rsid w:val="4712475D"/>
    <w:rsid w:val="48AA6581"/>
    <w:rsid w:val="49647641"/>
    <w:rsid w:val="497526AF"/>
    <w:rsid w:val="49B33490"/>
    <w:rsid w:val="49BF394C"/>
    <w:rsid w:val="4A11271B"/>
    <w:rsid w:val="4AFF18D8"/>
    <w:rsid w:val="4B6A44F0"/>
    <w:rsid w:val="4C0C44CC"/>
    <w:rsid w:val="4C935351"/>
    <w:rsid w:val="4D600DBB"/>
    <w:rsid w:val="501F7756"/>
    <w:rsid w:val="5031233E"/>
    <w:rsid w:val="50F71449"/>
    <w:rsid w:val="520C2352"/>
    <w:rsid w:val="53C51418"/>
    <w:rsid w:val="554C1F50"/>
    <w:rsid w:val="55D955A2"/>
    <w:rsid w:val="56030A36"/>
    <w:rsid w:val="56D65D52"/>
    <w:rsid w:val="587873AE"/>
    <w:rsid w:val="596C707F"/>
    <w:rsid w:val="59A3127E"/>
    <w:rsid w:val="5A160FCA"/>
    <w:rsid w:val="5AFA77E7"/>
    <w:rsid w:val="5B207EF6"/>
    <w:rsid w:val="5B733610"/>
    <w:rsid w:val="5C000D70"/>
    <w:rsid w:val="5EA86BA8"/>
    <w:rsid w:val="5EC671F2"/>
    <w:rsid w:val="5F0F5A50"/>
    <w:rsid w:val="5F5633EF"/>
    <w:rsid w:val="62AA6B30"/>
    <w:rsid w:val="63BF250B"/>
    <w:rsid w:val="63E33211"/>
    <w:rsid w:val="645876FE"/>
    <w:rsid w:val="67E40A9F"/>
    <w:rsid w:val="694C5DF5"/>
    <w:rsid w:val="69B10904"/>
    <w:rsid w:val="6A1F7011"/>
    <w:rsid w:val="6B0F0C46"/>
    <w:rsid w:val="6B970ADD"/>
    <w:rsid w:val="6CE0076C"/>
    <w:rsid w:val="6D765FAB"/>
    <w:rsid w:val="6F456FA7"/>
    <w:rsid w:val="6F642E88"/>
    <w:rsid w:val="74462EDA"/>
    <w:rsid w:val="75C57A89"/>
    <w:rsid w:val="75D97A4D"/>
    <w:rsid w:val="76D10824"/>
    <w:rsid w:val="76E84124"/>
    <w:rsid w:val="78CF2557"/>
    <w:rsid w:val="78E412DB"/>
    <w:rsid w:val="7E655B4E"/>
    <w:rsid w:val="7EF51A0E"/>
    <w:rsid w:val="7F7075D4"/>
    <w:rsid w:val="7FF45E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qFormat="1" w:unhideWhenUsed="0" w:uiPriority="2"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annotation text"/>
    <w:basedOn w:val="1"/>
    <w:link w:val="34"/>
    <w:unhideWhenUsed/>
    <w:qFormat/>
    <w:uiPriority w:val="99"/>
    <w:pPr>
      <w:jc w:val="left"/>
    </w:pPr>
  </w:style>
  <w:style w:type="paragraph" w:styleId="6">
    <w:name w:val="Body Text"/>
    <w:basedOn w:val="1"/>
    <w:next w:val="1"/>
    <w:link w:val="27"/>
    <w:qFormat/>
    <w:uiPriority w:val="0"/>
    <w:pPr>
      <w:spacing w:line="400" w:lineRule="exact"/>
    </w:pPr>
    <w:rPr>
      <w:rFonts w:ascii="楷体_GB2312"/>
      <w:sz w:val="28"/>
    </w:rPr>
  </w:style>
  <w:style w:type="paragraph" w:styleId="7">
    <w:name w:val="Body Text Indent"/>
    <w:basedOn w:val="1"/>
    <w:next w:val="8"/>
    <w:link w:val="28"/>
    <w:qFormat/>
    <w:uiPriority w:val="99"/>
    <w:pPr>
      <w:spacing w:after="120"/>
      <w:ind w:left="420" w:leftChars="200"/>
    </w:pPr>
  </w:style>
  <w:style w:type="paragraph" w:styleId="8">
    <w:name w:val="envelope return"/>
    <w:basedOn w:val="1"/>
    <w:qFormat/>
    <w:uiPriority w:val="99"/>
    <w:pPr>
      <w:snapToGrid w:val="0"/>
    </w:pPr>
    <w:rPr>
      <w:rFonts w:ascii="Arial" w:hAnsi="Arial" w:cs="Arial"/>
    </w:rPr>
  </w:style>
  <w:style w:type="paragraph" w:styleId="9">
    <w:name w:val="Plain Text"/>
    <w:basedOn w:val="1"/>
    <w:qFormat/>
    <w:uiPriority w:val="0"/>
    <w:rPr>
      <w:rFonts w:ascii="宋体" w:hAnsi="Courier New"/>
      <w:kern w:val="0"/>
      <w:sz w:val="20"/>
      <w:szCs w:val="20"/>
    </w:rPr>
  </w:style>
  <w:style w:type="paragraph" w:styleId="10">
    <w:name w:val="index 3"/>
    <w:basedOn w:val="1"/>
    <w:next w:val="1"/>
    <w:qFormat/>
    <w:uiPriority w:val="2"/>
    <w:pPr>
      <w:ind w:left="400"/>
    </w:pPr>
  </w:style>
  <w:style w:type="paragraph" w:styleId="11">
    <w:name w:val="Balloon Text"/>
    <w:basedOn w:val="1"/>
    <w:link w:val="36"/>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5"/>
    <w:next w:val="5"/>
    <w:link w:val="48"/>
    <w:semiHidden/>
    <w:unhideWhenUsed/>
    <w:qFormat/>
    <w:uiPriority w:val="99"/>
    <w:rPr>
      <w:b/>
      <w:bCs/>
    </w:rPr>
  </w:style>
  <w:style w:type="paragraph" w:styleId="16">
    <w:name w:val="Body Text First Indent 2"/>
    <w:basedOn w:val="1"/>
    <w:next w:val="1"/>
    <w:link w:val="29"/>
    <w:qFormat/>
    <w:uiPriority w:val="99"/>
    <w:pPr>
      <w:ind w:firstLine="420" w:firstLineChars="200"/>
    </w:pPr>
  </w:style>
  <w:style w:type="table" w:styleId="18">
    <w:name w:val="Table Grid"/>
    <w:basedOn w:val="17"/>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styleId="22">
    <w:name w:val="annotation reference"/>
    <w:basedOn w:val="19"/>
    <w:semiHidden/>
    <w:unhideWhenUsed/>
    <w:qFormat/>
    <w:uiPriority w:val="99"/>
    <w:rPr>
      <w:sz w:val="21"/>
      <w:szCs w:val="21"/>
    </w:rPr>
  </w:style>
  <w:style w:type="paragraph" w:customStyle="1" w:styleId="23">
    <w:name w:val="DAS正文"/>
    <w:basedOn w:val="1"/>
    <w:qFormat/>
    <w:uiPriority w:val="0"/>
    <w:pPr>
      <w:spacing w:line="360" w:lineRule="auto"/>
      <w:ind w:right="181" w:firstLine="480"/>
    </w:pPr>
    <w:rPr>
      <w:rFonts w:ascii="Verdana" w:hAnsi="Verdana"/>
      <w:szCs w:val="24"/>
    </w:rPr>
  </w:style>
  <w:style w:type="paragraph" w:customStyle="1" w:styleId="24">
    <w:name w:val="BodyText"/>
    <w:basedOn w:val="1"/>
    <w:qFormat/>
    <w:uiPriority w:val="0"/>
    <w:rPr>
      <w:rFonts w:ascii="??_GB2312" w:hAnsi="Arial"/>
      <w:kern w:val="0"/>
      <w:sz w:val="28"/>
      <w:szCs w:val="28"/>
    </w:rPr>
  </w:style>
  <w:style w:type="character" w:customStyle="1" w:styleId="25">
    <w:name w:val="页眉 Char"/>
    <w:basedOn w:val="19"/>
    <w:link w:val="13"/>
    <w:qFormat/>
    <w:uiPriority w:val="99"/>
    <w:rPr>
      <w:sz w:val="18"/>
      <w:szCs w:val="18"/>
    </w:rPr>
  </w:style>
  <w:style w:type="character" w:customStyle="1" w:styleId="26">
    <w:name w:val="页脚 Char"/>
    <w:basedOn w:val="19"/>
    <w:link w:val="12"/>
    <w:qFormat/>
    <w:uiPriority w:val="99"/>
    <w:rPr>
      <w:sz w:val="18"/>
      <w:szCs w:val="18"/>
    </w:rPr>
  </w:style>
  <w:style w:type="character" w:customStyle="1" w:styleId="27">
    <w:name w:val="正文文本 Char"/>
    <w:basedOn w:val="19"/>
    <w:link w:val="6"/>
    <w:qFormat/>
    <w:uiPriority w:val="0"/>
    <w:rPr>
      <w:rFonts w:ascii="楷体_GB2312" w:hAnsi="Calibri" w:eastAsia="宋体" w:cs="Times New Roman"/>
      <w:sz w:val="28"/>
    </w:rPr>
  </w:style>
  <w:style w:type="character" w:customStyle="1" w:styleId="28">
    <w:name w:val="正文文本缩进 Char"/>
    <w:basedOn w:val="19"/>
    <w:link w:val="7"/>
    <w:qFormat/>
    <w:uiPriority w:val="99"/>
    <w:rPr>
      <w:rFonts w:ascii="Calibri" w:hAnsi="Calibri" w:eastAsia="宋体" w:cs="Times New Roman"/>
    </w:rPr>
  </w:style>
  <w:style w:type="character" w:customStyle="1" w:styleId="29">
    <w:name w:val="正文首行缩进 2 Char"/>
    <w:basedOn w:val="28"/>
    <w:link w:val="16"/>
    <w:qFormat/>
    <w:uiPriority w:val="99"/>
    <w:rPr>
      <w:rFonts w:ascii="Calibri" w:hAnsi="Calibri" w:eastAsia="宋体" w:cs="Times New Roman"/>
    </w:rPr>
  </w:style>
  <w:style w:type="paragraph" w:customStyle="1" w:styleId="30">
    <w:name w:val="正文1"/>
    <w:basedOn w:val="1"/>
    <w:qFormat/>
    <w:uiPriority w:val="99"/>
    <w:pPr>
      <w:tabs>
        <w:tab w:val="left" w:pos="1800"/>
        <w:tab w:val="left" w:pos="2160"/>
      </w:tabs>
      <w:spacing w:line="360" w:lineRule="auto"/>
      <w:ind w:left="2430"/>
    </w:pPr>
    <w:rPr>
      <w:rFonts w:ascii="宋体" w:hAnsi="宋体" w:cs="宋体"/>
    </w:rPr>
  </w:style>
  <w:style w:type="paragraph" w:customStyle="1" w:styleId="3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2">
    <w:name w:val="普通(网站)1"/>
    <w:basedOn w:val="1"/>
    <w:qFormat/>
    <w:uiPriority w:val="2"/>
    <w:pPr>
      <w:widowControl/>
      <w:spacing w:before="100" w:after="100"/>
      <w:jc w:val="left"/>
    </w:pPr>
    <w:rPr>
      <w:rFonts w:ascii="宋体" w:hAnsi="宋体" w:cs="宋体"/>
      <w:kern w:val="0"/>
      <w:sz w:val="24"/>
      <w:szCs w:val="24"/>
    </w:rPr>
  </w:style>
  <w:style w:type="character" w:customStyle="1" w:styleId="33">
    <w:name w:val="批注文字 Char"/>
    <w:basedOn w:val="19"/>
    <w:semiHidden/>
    <w:qFormat/>
    <w:uiPriority w:val="99"/>
    <w:rPr>
      <w:rFonts w:ascii="Calibri" w:hAnsi="Calibri" w:eastAsia="宋体" w:cs="Times New Roman"/>
    </w:rPr>
  </w:style>
  <w:style w:type="character" w:customStyle="1" w:styleId="34">
    <w:name w:val="批注文字 Char1"/>
    <w:link w:val="5"/>
    <w:qFormat/>
    <w:uiPriority w:val="99"/>
    <w:rPr>
      <w:rFonts w:ascii="Calibri" w:hAnsi="Calibri" w:eastAsia="宋体" w:cs="Times New Roman"/>
    </w:rPr>
  </w:style>
  <w:style w:type="paragraph" w:customStyle="1" w:styleId="35">
    <w:name w:val="_Style 1"/>
    <w:basedOn w:val="1"/>
    <w:qFormat/>
    <w:uiPriority w:val="34"/>
    <w:pPr>
      <w:ind w:firstLine="420" w:firstLineChars="200"/>
    </w:pPr>
  </w:style>
  <w:style w:type="character" w:customStyle="1" w:styleId="36">
    <w:name w:val="批注框文本 Char"/>
    <w:basedOn w:val="19"/>
    <w:link w:val="11"/>
    <w:semiHidden/>
    <w:qFormat/>
    <w:uiPriority w:val="99"/>
    <w:rPr>
      <w:rFonts w:ascii="Calibri" w:hAnsi="Calibri" w:eastAsia="宋体" w:cs="Times New Roman"/>
      <w:sz w:val="18"/>
      <w:szCs w:val="18"/>
    </w:rPr>
  </w:style>
  <w:style w:type="paragraph" w:styleId="37">
    <w:name w:val="List Paragraph"/>
    <w:basedOn w:val="1"/>
    <w:qFormat/>
    <w:uiPriority w:val="34"/>
    <w:pPr>
      <w:ind w:firstLine="420" w:firstLineChars="200"/>
    </w:pPr>
  </w:style>
  <w:style w:type="paragraph" w:customStyle="1" w:styleId="38">
    <w:name w:val="_Style 10"/>
    <w:basedOn w:val="1"/>
    <w:next w:val="37"/>
    <w:qFormat/>
    <w:uiPriority w:val="34"/>
    <w:pPr>
      <w:ind w:firstLine="420" w:firstLineChars="200"/>
    </w:p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41">
    <w:name w:val="正文11"/>
    <w:next w:val="42"/>
    <w:qFormat/>
    <w:uiPriority w:val="0"/>
    <w:pPr>
      <w:widowControl w:val="0"/>
      <w:jc w:val="both"/>
    </w:pPr>
    <w:rPr>
      <w:rFonts w:ascii="Calibri" w:hAnsi="Calibri" w:eastAsia="宋体" w:cs="Times New Roman"/>
      <w:kern w:val="2"/>
      <w:sz w:val="21"/>
      <w:szCs w:val="21"/>
      <w:lang w:val="en-US" w:eastAsia="zh-CN" w:bidi="ar-SA"/>
    </w:rPr>
  </w:style>
  <w:style w:type="paragraph" w:customStyle="1" w:styleId="42">
    <w:name w:val="正文文本1"/>
    <w:basedOn w:val="41"/>
    <w:next w:val="41"/>
    <w:unhideWhenUsed/>
    <w:qFormat/>
    <w:uiPriority w:val="99"/>
    <w:rPr>
      <w:rFonts w:ascii="??_GB2312" w:hAnsi="??_GB2312"/>
      <w:sz w:val="28"/>
      <w:szCs w:val="28"/>
    </w:rPr>
  </w:style>
  <w:style w:type="character" w:customStyle="1" w:styleId="43">
    <w:name w:val="font11"/>
    <w:basedOn w:val="19"/>
    <w:qFormat/>
    <w:uiPriority w:val="0"/>
    <w:rPr>
      <w:rFonts w:hint="eastAsia" w:ascii="宋体" w:hAnsi="宋体" w:eastAsia="宋体" w:cs="宋体"/>
      <w:color w:val="000000"/>
      <w:sz w:val="20"/>
      <w:szCs w:val="20"/>
      <w:u w:val="none"/>
    </w:rPr>
  </w:style>
  <w:style w:type="character" w:customStyle="1" w:styleId="44">
    <w:name w:val="font141"/>
    <w:basedOn w:val="19"/>
    <w:qFormat/>
    <w:uiPriority w:val="0"/>
    <w:rPr>
      <w:rFonts w:ascii="Calibri" w:hAnsi="Calibri" w:cs="Calibri"/>
      <w:color w:val="000000"/>
      <w:sz w:val="20"/>
      <w:szCs w:val="20"/>
      <w:u w:val="none"/>
    </w:rPr>
  </w:style>
  <w:style w:type="character" w:customStyle="1" w:styleId="45">
    <w:name w:val="font151"/>
    <w:basedOn w:val="19"/>
    <w:qFormat/>
    <w:uiPriority w:val="0"/>
    <w:rPr>
      <w:rFonts w:hint="default" w:ascii="Calibri" w:hAnsi="Calibri" w:cs="Calibri"/>
      <w:color w:val="000000"/>
      <w:sz w:val="20"/>
      <w:szCs w:val="20"/>
      <w:u w:val="none"/>
    </w:rPr>
  </w:style>
  <w:style w:type="character" w:customStyle="1" w:styleId="46">
    <w:name w:val="font112"/>
    <w:basedOn w:val="19"/>
    <w:qFormat/>
    <w:uiPriority w:val="0"/>
    <w:rPr>
      <w:rFonts w:hint="default" w:ascii="Calibri" w:hAnsi="Calibri" w:cs="Calibri"/>
      <w:color w:val="000000"/>
      <w:sz w:val="20"/>
      <w:szCs w:val="20"/>
      <w:u w:val="none"/>
    </w:rPr>
  </w:style>
  <w:style w:type="paragraph" w:customStyle="1" w:styleId="47">
    <w:name w:val="sh4"/>
    <w:basedOn w:val="1"/>
    <w:qFormat/>
    <w:uiPriority w:val="0"/>
    <w:pPr>
      <w:spacing w:line="460" w:lineRule="exact"/>
      <w:ind w:firstLine="420" w:firstLineChars="200"/>
    </w:pPr>
    <w:rPr>
      <w:rFonts w:ascii="宋体" w:hAnsi="宋体"/>
      <w:szCs w:val="21"/>
    </w:rPr>
  </w:style>
  <w:style w:type="character" w:customStyle="1" w:styleId="48">
    <w:name w:val="批注主题 Char"/>
    <w:basedOn w:val="34"/>
    <w:link w:val="15"/>
    <w:semiHidden/>
    <w:qFormat/>
    <w:uiPriority w:val="99"/>
    <w:rPr>
      <w:b/>
      <w:bCs/>
      <w:kern w:val="2"/>
      <w:sz w:val="21"/>
      <w:szCs w:val="22"/>
    </w:rPr>
  </w:style>
  <w:style w:type="character" w:customStyle="1" w:styleId="49">
    <w:name w:val="NormalCharacter"/>
    <w:qFormat/>
    <w:uiPriority w:val="0"/>
  </w:style>
  <w:style w:type="paragraph" w:customStyle="1" w:styleId="5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51">
    <w:name w:val="表格文字"/>
    <w:basedOn w:val="1"/>
    <w:next w:val="6"/>
    <w:qFormat/>
    <w:uiPriority w:val="0"/>
    <w:pPr>
      <w:adjustRightInd w:val="0"/>
      <w:spacing w:line="420" w:lineRule="atLeast"/>
      <w:jc w:val="left"/>
      <w:textAlignment w:val="baseline"/>
    </w:pPr>
    <w:rPr>
      <w:rFonts w:ascii="等线" w:hAnsi="等线" w:eastAsia="等线" w:cs="等线"/>
      <w:kern w:val="0"/>
      <w:szCs w:val="20"/>
    </w:rPr>
  </w:style>
  <w:style w:type="paragraph" w:customStyle="1" w:styleId="52">
    <w:name w:val="无间隔1"/>
    <w:qFormat/>
    <w:uiPriority w:val="0"/>
    <w:pPr>
      <w:widowControl w:val="0"/>
      <w:jc w:val="both"/>
    </w:pPr>
    <w:rPr>
      <w:rFonts w:ascii="等线" w:hAnsi="等线" w:eastAsia="等线" w:cs="等线"/>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Pages>
  <Words>5253</Words>
  <Characters>5442</Characters>
  <Lines>44</Lines>
  <Paragraphs>12</Paragraphs>
  <TotalTime>2</TotalTime>
  <ScaleCrop>false</ScaleCrop>
  <LinksUpToDate>false</LinksUpToDate>
  <CharactersWithSpaces>5748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2024-08-20T06:16:00Z</dcterms:created>
  <dc:creator>北京森馥科技股份有限公司</dc:creator>
  <cp:lastModifiedBy>o(︶︿︶)o</cp:lastModifiedBy>
  <cp:lastPrinted>2025-02-19T02:43:00Z</cp:lastPrinted>
  <dcterms:modified xsi:type="dcterms:W3CDTF">2025-10-29T00:59:41Z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5616552D9FA14F7595A38D2B014978F3_13</vt:lpwstr>
  </property>
  <property fmtid="{D5CDD505-2E9C-101B-9397-08002B2CF9AE}" pid="4" name="KSOTemplateDocerSaveRecord">
    <vt:lpwstr>eyJoZGlkIjoiN2ZiMjVhNzNmYmYxYzhlYjE0MDVkOTk4NjNkN2ExODkiLCJ1c2VySWQiOiI1NDQ2MTY0MTQifQ==</vt:lpwstr>
  </property>
</Properties>
</file>