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781C7">
      <w:pPr>
        <w:pStyle w:val="145"/>
        <w:ind w:firstLine="0"/>
        <w:jc w:val="center"/>
        <w:rPr>
          <w:rFonts w:ascii="宋体" w:hAnsi="宋体" w:cs="宋体"/>
          <w:b/>
          <w:bCs/>
          <w:sz w:val="56"/>
          <w:szCs w:val="56"/>
          <w:highlight w:val="none"/>
        </w:rPr>
      </w:pPr>
      <w:bookmarkStart w:id="0" w:name="OLE_LINK1"/>
      <w:r>
        <w:rPr>
          <w:rFonts w:hint="eastAsia" w:ascii="宋体" w:hAnsi="宋体" w:cs="宋体"/>
          <w:b/>
          <w:bCs/>
          <w:sz w:val="56"/>
          <w:szCs w:val="56"/>
          <w:highlight w:val="none"/>
        </w:rPr>
        <w:t>询价文件</w:t>
      </w:r>
    </w:p>
    <w:p w14:paraId="29A120E2">
      <w:pPr>
        <w:pStyle w:val="145"/>
        <w:ind w:firstLine="0"/>
        <w:jc w:val="center"/>
        <w:rPr>
          <w:rFonts w:ascii="宋体" w:hAnsi="宋体" w:cs="宋体"/>
          <w:b/>
          <w:bCs/>
          <w:sz w:val="84"/>
          <w:szCs w:val="84"/>
          <w:highlight w:val="none"/>
        </w:rPr>
      </w:pPr>
    </w:p>
    <w:p w14:paraId="41656D42">
      <w:pPr>
        <w:pStyle w:val="145"/>
        <w:ind w:firstLine="0"/>
        <w:jc w:val="center"/>
        <w:rPr>
          <w:rFonts w:ascii="宋体" w:hAnsi="宋体" w:cs="宋体"/>
          <w:b/>
          <w:bCs/>
          <w:sz w:val="84"/>
          <w:szCs w:val="84"/>
          <w:highlight w:val="none"/>
        </w:rPr>
      </w:pPr>
    </w:p>
    <w:p w14:paraId="4D86BDBD">
      <w:pPr>
        <w:pStyle w:val="145"/>
        <w:ind w:firstLine="0"/>
        <w:jc w:val="center"/>
        <w:rPr>
          <w:rFonts w:ascii="宋体" w:hAnsi="宋体" w:cs="宋体"/>
          <w:b/>
          <w:bCs/>
          <w:sz w:val="84"/>
          <w:szCs w:val="84"/>
          <w:highlight w:val="none"/>
        </w:rPr>
      </w:pPr>
    </w:p>
    <w:p w14:paraId="2A82DD91">
      <w:pPr>
        <w:pStyle w:val="145"/>
        <w:spacing w:before="0" w:after="0"/>
        <w:ind w:firstLine="0"/>
        <w:rPr>
          <w:rFonts w:ascii="宋体" w:hAnsi="宋体" w:cs="宋体"/>
          <w:sz w:val="28"/>
          <w:szCs w:val="28"/>
          <w:highlight w:val="none"/>
        </w:rPr>
      </w:pPr>
      <w:r>
        <w:rPr>
          <w:rFonts w:hint="eastAsia" w:ascii="宋体" w:hAnsi="宋体" w:cs="宋体"/>
          <w:b/>
          <w:bCs/>
          <w:sz w:val="28"/>
          <w:szCs w:val="28"/>
          <w:highlight w:val="none"/>
        </w:rPr>
        <w:t>项目名称：</w:t>
      </w:r>
      <w:r>
        <w:rPr>
          <w:rFonts w:hint="eastAsia" w:ascii="宋体" w:hAnsi="宋体" w:cs="宋体"/>
          <w:b/>
          <w:bCs/>
          <w:sz w:val="28"/>
          <w:szCs w:val="28"/>
          <w:highlight w:val="none"/>
          <w:u w:val="single"/>
          <w:lang w:eastAsia="zh-CN"/>
        </w:rPr>
        <w:t>苏通乐园电动巡逻车采购</w:t>
      </w:r>
      <w:r>
        <w:rPr>
          <w:rFonts w:hint="eastAsia" w:ascii="宋体" w:hAnsi="宋体" w:cs="宋体"/>
          <w:b/>
          <w:bCs/>
          <w:sz w:val="28"/>
          <w:szCs w:val="28"/>
          <w:highlight w:val="none"/>
          <w:u w:val="single"/>
        </w:rPr>
        <w:t>项目</w:t>
      </w:r>
    </w:p>
    <w:p w14:paraId="4C2D7120">
      <w:pPr>
        <w:autoSpaceDE w:val="0"/>
        <w:autoSpaceDN w:val="0"/>
        <w:adjustRightInd w:val="0"/>
        <w:spacing w:line="740" w:lineRule="exact"/>
        <w:ind w:left="3213" w:hanging="3213" w:hangingChars="1000"/>
        <w:jc w:val="left"/>
        <w:rPr>
          <w:rFonts w:ascii="宋体" w:hAnsi="宋体" w:cs="宋体"/>
          <w:b/>
          <w:kern w:val="0"/>
          <w:sz w:val="32"/>
          <w:szCs w:val="32"/>
          <w:highlight w:val="none"/>
        </w:rPr>
      </w:pPr>
      <w:bookmarkStart w:id="1" w:name="_Toc257275442"/>
      <w:bookmarkStart w:id="2" w:name="_Toc241913651"/>
      <w:bookmarkStart w:id="3" w:name="_Toc312608845"/>
    </w:p>
    <w:p w14:paraId="3F8D6888">
      <w:pPr>
        <w:pStyle w:val="13"/>
        <w:rPr>
          <w:rFonts w:ascii="宋体" w:hAnsi="宋体" w:cs="宋体"/>
          <w:b/>
          <w:kern w:val="0"/>
          <w:sz w:val="32"/>
          <w:szCs w:val="32"/>
          <w:highlight w:val="none"/>
        </w:rPr>
      </w:pPr>
    </w:p>
    <w:p w14:paraId="4EBB3D22">
      <w:pPr>
        <w:rPr>
          <w:rFonts w:ascii="宋体" w:hAnsi="宋体" w:cs="宋体"/>
          <w:b/>
          <w:kern w:val="0"/>
          <w:sz w:val="32"/>
          <w:szCs w:val="32"/>
          <w:highlight w:val="none"/>
        </w:rPr>
      </w:pPr>
    </w:p>
    <w:p w14:paraId="0FE15BD3">
      <w:pPr>
        <w:pStyle w:val="13"/>
        <w:rPr>
          <w:rFonts w:ascii="宋体" w:hAnsi="宋体" w:cs="宋体"/>
          <w:highlight w:val="none"/>
        </w:rPr>
      </w:pPr>
    </w:p>
    <w:p w14:paraId="56E62640">
      <w:pPr>
        <w:pStyle w:val="13"/>
        <w:rPr>
          <w:rFonts w:ascii="宋体" w:hAnsi="宋体" w:cs="宋体"/>
          <w:highlight w:val="none"/>
        </w:rPr>
      </w:pPr>
    </w:p>
    <w:p w14:paraId="2C1DB6FF">
      <w:pPr>
        <w:pStyle w:val="13"/>
        <w:rPr>
          <w:rFonts w:ascii="宋体" w:hAnsi="宋体" w:cs="宋体"/>
          <w:highlight w:val="none"/>
        </w:rPr>
      </w:pPr>
    </w:p>
    <w:p w14:paraId="601D9139">
      <w:pPr>
        <w:pStyle w:val="13"/>
        <w:rPr>
          <w:rFonts w:ascii="宋体" w:hAnsi="宋体" w:cs="宋体"/>
          <w:highlight w:val="none"/>
        </w:rPr>
      </w:pPr>
    </w:p>
    <w:p w14:paraId="6EDF38E2">
      <w:pPr>
        <w:autoSpaceDE w:val="0"/>
        <w:autoSpaceDN w:val="0"/>
        <w:adjustRightInd w:val="0"/>
        <w:spacing w:line="740" w:lineRule="exact"/>
        <w:ind w:left="3213" w:hanging="3213" w:hangingChars="1000"/>
        <w:jc w:val="left"/>
        <w:rPr>
          <w:rFonts w:ascii="宋体" w:hAnsi="宋体" w:cs="宋体"/>
          <w:b/>
          <w:kern w:val="0"/>
          <w:sz w:val="32"/>
          <w:szCs w:val="32"/>
          <w:highlight w:val="none"/>
        </w:rPr>
      </w:pPr>
    </w:p>
    <w:p w14:paraId="1073CF8B">
      <w:pPr>
        <w:autoSpaceDE w:val="0"/>
        <w:autoSpaceDN w:val="0"/>
        <w:adjustRightInd w:val="0"/>
        <w:spacing w:line="740" w:lineRule="exact"/>
        <w:jc w:val="left"/>
        <w:rPr>
          <w:rFonts w:ascii="宋体" w:hAnsi="宋体" w:cs="宋体"/>
          <w:b/>
          <w:kern w:val="0"/>
          <w:sz w:val="30"/>
          <w:szCs w:val="30"/>
          <w:highlight w:val="none"/>
        </w:rPr>
      </w:pPr>
      <w:r>
        <w:rPr>
          <w:rFonts w:hint="eastAsia" w:ascii="宋体" w:hAnsi="宋体" w:cs="宋体"/>
          <w:b/>
          <w:kern w:val="0"/>
          <w:sz w:val="30"/>
          <w:szCs w:val="30"/>
          <w:highlight w:val="none"/>
        </w:rPr>
        <w:t>采    购  人（盖章）:</w:t>
      </w:r>
      <w:r>
        <w:rPr>
          <w:rFonts w:hint="eastAsia" w:ascii="宋体" w:hAnsi="宋体" w:cs="宋体"/>
          <w:b/>
          <w:kern w:val="0"/>
          <w:sz w:val="30"/>
          <w:szCs w:val="30"/>
          <w:highlight w:val="none"/>
          <w:u w:val="single"/>
        </w:rPr>
        <w:t>江苏乐江生态建设有限公司</w:t>
      </w:r>
      <w:r>
        <w:rPr>
          <w:rFonts w:hint="eastAsia" w:ascii="宋体" w:hAnsi="宋体" w:cs="宋体"/>
          <w:b/>
          <w:kern w:val="0"/>
          <w:sz w:val="30"/>
          <w:szCs w:val="30"/>
          <w:highlight w:val="none"/>
        </w:rPr>
        <w:t xml:space="preserve">   </w:t>
      </w:r>
    </w:p>
    <w:p w14:paraId="11B159D8">
      <w:pPr>
        <w:pStyle w:val="145"/>
        <w:ind w:left="-567" w:leftChars="-270" w:right="-907" w:rightChars="-432" w:firstLine="602" w:firstLineChars="200"/>
        <w:jc w:val="both"/>
        <w:rPr>
          <w:rFonts w:ascii="宋体" w:hAnsi="宋体" w:cs="宋体"/>
          <w:sz w:val="30"/>
          <w:szCs w:val="30"/>
          <w:highlight w:val="none"/>
          <w:u w:val="single"/>
        </w:rPr>
      </w:pPr>
      <w:r>
        <w:rPr>
          <w:rFonts w:hint="eastAsia" w:ascii="宋体" w:hAnsi="宋体" w:cs="宋体"/>
          <w:b/>
          <w:sz w:val="30"/>
          <w:szCs w:val="30"/>
          <w:highlight w:val="none"/>
        </w:rPr>
        <w:t xml:space="preserve">日               期: </w:t>
      </w:r>
      <w:r>
        <w:rPr>
          <w:rFonts w:hint="eastAsia" w:ascii="宋体" w:hAnsi="宋体" w:cs="宋体"/>
          <w:b/>
          <w:sz w:val="30"/>
          <w:szCs w:val="30"/>
          <w:highlight w:val="none"/>
          <w:u w:val="single"/>
        </w:rPr>
        <w:t xml:space="preserve">     </w:t>
      </w:r>
      <w:r>
        <w:rPr>
          <w:rFonts w:hint="eastAsia" w:ascii="宋体" w:hAnsi="宋体" w:cs="宋体"/>
          <w:b/>
          <w:sz w:val="30"/>
          <w:szCs w:val="30"/>
          <w:highlight w:val="none"/>
          <w:u w:val="single"/>
          <w:lang w:eastAsia="zh-CN"/>
        </w:rPr>
        <w:t>2025年11月11日</w:t>
      </w:r>
      <w:r>
        <w:rPr>
          <w:rFonts w:hint="eastAsia" w:ascii="宋体" w:hAnsi="宋体" w:cs="宋体"/>
          <w:b/>
          <w:bCs/>
          <w:sz w:val="30"/>
          <w:szCs w:val="30"/>
          <w:highlight w:val="none"/>
          <w:u w:val="single"/>
        </w:rPr>
        <w:t xml:space="preserve">     </w:t>
      </w:r>
    </w:p>
    <w:bookmarkEnd w:id="1"/>
    <w:bookmarkEnd w:id="2"/>
    <w:bookmarkEnd w:id="3"/>
    <w:p w14:paraId="6E570A61">
      <w:pPr>
        <w:pageBreakBefore/>
        <w:widowControl/>
        <w:ind w:firstLine="2281" w:firstLineChars="800"/>
        <w:rPr>
          <w:rFonts w:ascii="宋体" w:hAnsi="宋体" w:cs="宋体"/>
          <w:highlight w:val="none"/>
        </w:rPr>
      </w:pPr>
      <w:r>
        <w:rPr>
          <w:rFonts w:hint="eastAsia" w:ascii="宋体" w:hAnsi="宋体" w:cs="宋体"/>
          <w:b/>
          <w:bCs/>
          <w:spacing w:val="-8"/>
          <w:kern w:val="0"/>
          <w:sz w:val="30"/>
          <w:szCs w:val="30"/>
          <w:highlight w:val="none"/>
        </w:rPr>
        <w:t xml:space="preserve">第一部分 </w:t>
      </w:r>
      <w:r>
        <w:rPr>
          <w:rFonts w:hint="eastAsia" w:ascii="宋体" w:hAnsi="宋体" w:cs="宋体"/>
          <w:b/>
          <w:kern w:val="0"/>
          <w:sz w:val="30"/>
          <w:szCs w:val="30"/>
          <w:highlight w:val="none"/>
        </w:rPr>
        <w:t>询价采购公告</w:t>
      </w:r>
    </w:p>
    <w:p w14:paraId="191068BD">
      <w:pPr>
        <w:rPr>
          <w:rFonts w:ascii="宋体" w:hAnsi="宋体" w:cs="宋体"/>
          <w:szCs w:val="21"/>
          <w:highlight w:val="none"/>
        </w:rPr>
      </w:pPr>
    </w:p>
    <w:p w14:paraId="1560EF6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项目概况</w:t>
      </w:r>
    </w:p>
    <w:p w14:paraId="22AB20A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u w:val="single"/>
          <w:lang w:eastAsia="zh-CN"/>
        </w:rPr>
        <w:t>苏通乐园电动巡逻车采购</w:t>
      </w:r>
      <w:r>
        <w:rPr>
          <w:rFonts w:hint="eastAsia" w:ascii="宋体" w:hAnsi="宋体" w:cs="宋体"/>
          <w:bCs/>
          <w:sz w:val="24"/>
          <w:szCs w:val="24"/>
          <w:highlight w:val="none"/>
          <w:u w:val="single"/>
        </w:rPr>
        <w:t>项目</w:t>
      </w:r>
      <w:r>
        <w:rPr>
          <w:rFonts w:hint="eastAsia" w:ascii="宋体" w:hAnsi="宋体" w:cs="宋体"/>
          <w:sz w:val="24"/>
          <w:szCs w:val="24"/>
          <w:highlight w:val="none"/>
        </w:rPr>
        <w:t>的潜在供应商应在</w:t>
      </w:r>
      <w:r>
        <w:rPr>
          <w:rFonts w:hint="eastAsia" w:ascii="宋体" w:hAnsi="宋体" w:cs="宋体"/>
          <w:bCs/>
          <w:sz w:val="24"/>
          <w:szCs w:val="24"/>
          <w:highlight w:val="none"/>
          <w:u w:val="single"/>
        </w:rPr>
        <w:t>南通苏锡通科技产业园区网站</w:t>
      </w:r>
      <w:r>
        <w:rPr>
          <w:rFonts w:hint="eastAsia" w:ascii="宋体" w:hAnsi="宋体" w:cs="宋体"/>
          <w:sz w:val="24"/>
          <w:szCs w:val="24"/>
          <w:highlight w:val="none"/>
        </w:rPr>
        <w:t>获取采购文件，并于</w:t>
      </w:r>
      <w:r>
        <w:rPr>
          <w:rFonts w:hint="eastAsia" w:ascii="宋体" w:hAnsi="宋体" w:cs="宋体"/>
          <w:sz w:val="24"/>
          <w:szCs w:val="24"/>
          <w:highlight w:val="none"/>
          <w:u w:val="single"/>
          <w:lang w:eastAsia="zh-CN"/>
        </w:rPr>
        <w:t>2025年11月17日14点30分</w:t>
      </w:r>
      <w:r>
        <w:rPr>
          <w:rFonts w:hint="eastAsia" w:ascii="宋体" w:hAnsi="宋体" w:cs="宋体"/>
          <w:bCs/>
          <w:sz w:val="24"/>
          <w:szCs w:val="24"/>
          <w:highlight w:val="none"/>
        </w:rPr>
        <w:t>（北京时间）前提交响应文件</w:t>
      </w:r>
      <w:r>
        <w:rPr>
          <w:rFonts w:hint="eastAsia" w:ascii="宋体" w:hAnsi="宋体" w:cs="宋体"/>
          <w:sz w:val="24"/>
          <w:szCs w:val="24"/>
          <w:highlight w:val="none"/>
        </w:rPr>
        <w:t>。</w:t>
      </w:r>
    </w:p>
    <w:p w14:paraId="3372A804">
      <w:pPr>
        <w:spacing w:line="360" w:lineRule="auto"/>
        <w:rPr>
          <w:rFonts w:ascii="宋体" w:hAnsi="宋体" w:cs="宋体"/>
          <w:sz w:val="24"/>
          <w:szCs w:val="24"/>
          <w:highlight w:val="none"/>
        </w:rPr>
      </w:pPr>
    </w:p>
    <w:p w14:paraId="702EF9BE">
      <w:pPr>
        <w:keepNext/>
        <w:keepLines/>
        <w:spacing w:line="360" w:lineRule="auto"/>
        <w:outlineLvl w:val="1"/>
        <w:rPr>
          <w:rFonts w:ascii="宋体" w:hAnsi="宋体" w:cs="宋体"/>
          <w:b/>
          <w:sz w:val="24"/>
          <w:szCs w:val="24"/>
          <w:highlight w:val="none"/>
        </w:rPr>
      </w:pPr>
      <w:bookmarkStart w:id="4" w:name="_Toc28359012"/>
      <w:bookmarkStart w:id="5" w:name="_Toc35393798"/>
      <w:bookmarkStart w:id="6" w:name="_Toc35393629"/>
      <w:bookmarkStart w:id="7" w:name="_Toc28359089"/>
      <w:r>
        <w:rPr>
          <w:rFonts w:hint="eastAsia" w:ascii="宋体" w:hAnsi="宋体" w:cs="宋体"/>
          <w:b/>
          <w:sz w:val="24"/>
          <w:szCs w:val="24"/>
          <w:highlight w:val="none"/>
        </w:rPr>
        <w:t>一、项目基本情况</w:t>
      </w:r>
      <w:bookmarkEnd w:id="4"/>
      <w:bookmarkEnd w:id="5"/>
      <w:bookmarkEnd w:id="6"/>
      <w:bookmarkEnd w:id="7"/>
    </w:p>
    <w:p w14:paraId="54485BFD">
      <w:pPr>
        <w:spacing w:line="360" w:lineRule="auto"/>
        <w:ind w:left="479" w:leftChars="228"/>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lang w:eastAsia="zh-CN"/>
        </w:rPr>
        <w:t>苏通乐园电动巡逻车采购</w:t>
      </w:r>
      <w:r>
        <w:rPr>
          <w:rFonts w:hint="eastAsia" w:ascii="宋体" w:hAnsi="宋体" w:cs="宋体"/>
          <w:sz w:val="24"/>
          <w:szCs w:val="24"/>
          <w:highlight w:val="none"/>
          <w:u w:val="single"/>
        </w:rPr>
        <w:t>项目</w:t>
      </w:r>
    </w:p>
    <w:p w14:paraId="2148B187">
      <w:pPr>
        <w:spacing w:line="360" w:lineRule="auto"/>
        <w:ind w:left="479" w:leftChars="228"/>
        <w:rPr>
          <w:rFonts w:ascii="宋体" w:hAnsi="宋体" w:cs="宋体"/>
          <w:sz w:val="24"/>
          <w:szCs w:val="24"/>
          <w:highlight w:val="none"/>
        </w:rPr>
      </w:pPr>
      <w:r>
        <w:rPr>
          <w:rFonts w:hint="eastAsia" w:ascii="宋体" w:hAnsi="宋体" w:cs="宋体"/>
          <w:sz w:val="24"/>
          <w:szCs w:val="24"/>
          <w:highlight w:val="none"/>
        </w:rPr>
        <w:t>采购方式：询价</w:t>
      </w:r>
    </w:p>
    <w:p w14:paraId="4C648F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4.86万元</w:t>
      </w:r>
    </w:p>
    <w:p w14:paraId="1A5D155F">
      <w:pPr>
        <w:spacing w:line="360" w:lineRule="auto"/>
        <w:ind w:firstLine="480" w:firstLineChars="200"/>
        <w:rPr>
          <w:rFonts w:ascii="宋体" w:hAnsi="宋体" w:cs="宋体"/>
          <w:bCs/>
          <w:szCs w:val="21"/>
          <w:highlight w:val="none"/>
        </w:rPr>
      </w:pPr>
      <w:r>
        <w:rPr>
          <w:rFonts w:hint="eastAsia" w:ascii="宋体" w:hAnsi="宋体" w:cs="宋体"/>
          <w:sz w:val="24"/>
          <w:szCs w:val="24"/>
          <w:highlight w:val="none"/>
        </w:rPr>
        <w:t>最高限价：最高限价为人民币</w:t>
      </w:r>
      <w:r>
        <w:rPr>
          <w:rFonts w:hint="eastAsia" w:ascii="宋体" w:hAnsi="宋体" w:cs="宋体"/>
          <w:sz w:val="24"/>
          <w:szCs w:val="24"/>
          <w:highlight w:val="none"/>
          <w:lang w:val="en-US" w:eastAsia="zh-CN"/>
        </w:rPr>
        <w:t>4.86万元</w:t>
      </w:r>
      <w:r>
        <w:rPr>
          <w:rFonts w:hint="eastAsia" w:ascii="宋体" w:hAnsi="宋体" w:cs="宋体"/>
          <w:sz w:val="24"/>
          <w:szCs w:val="24"/>
          <w:highlight w:val="none"/>
        </w:rPr>
        <w:t>，报价超过最高限价的为无效响应。</w:t>
      </w:r>
    </w:p>
    <w:p w14:paraId="2B6A8C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采购需求：本次为</w:t>
      </w:r>
      <w:r>
        <w:rPr>
          <w:rFonts w:hint="eastAsia" w:ascii="宋体" w:hAnsi="宋体" w:cs="宋体"/>
          <w:sz w:val="24"/>
          <w:szCs w:val="24"/>
          <w:highlight w:val="none"/>
          <w:lang w:eastAsia="zh-CN"/>
        </w:rPr>
        <w:t>苏通乐园</w:t>
      </w:r>
      <w:r>
        <w:rPr>
          <w:rFonts w:hint="eastAsia" w:ascii="宋体" w:hAnsi="宋体" w:cs="宋体"/>
          <w:sz w:val="24"/>
          <w:szCs w:val="24"/>
          <w:highlight w:val="none"/>
        </w:rPr>
        <w:t>采购</w:t>
      </w:r>
      <w:r>
        <w:rPr>
          <w:rFonts w:hint="eastAsia" w:ascii="Times New Roman" w:hAnsi="Times New Roman"/>
          <w:sz w:val="24"/>
          <w:szCs w:val="24"/>
          <w:highlight w:val="none"/>
          <w:lang w:eastAsia="zh-CN"/>
        </w:rPr>
        <w:t>电动两轮巡逻车</w:t>
      </w:r>
      <w:r>
        <w:rPr>
          <w:rFonts w:hint="eastAsia" w:ascii="Times New Roman" w:hAnsi="Times New Roman"/>
          <w:sz w:val="24"/>
          <w:szCs w:val="24"/>
          <w:highlight w:val="none"/>
          <w:lang w:val="en-US" w:eastAsia="zh-CN"/>
        </w:rPr>
        <w:t>5辆、</w:t>
      </w:r>
      <w:r>
        <w:rPr>
          <w:rFonts w:hint="eastAsia" w:ascii="Times New Roman" w:hAnsi="Times New Roman"/>
          <w:sz w:val="24"/>
          <w:szCs w:val="24"/>
          <w:highlight w:val="none"/>
          <w:lang w:eastAsia="zh-CN"/>
        </w:rPr>
        <w:t>电动四轮双排巡逻车</w:t>
      </w:r>
      <w:r>
        <w:rPr>
          <w:rFonts w:hint="eastAsia" w:ascii="Times New Roman" w:hAnsi="Times New Roman"/>
          <w:sz w:val="24"/>
          <w:szCs w:val="24"/>
          <w:highlight w:val="none"/>
          <w:lang w:val="en-US" w:eastAsia="zh-CN"/>
        </w:rPr>
        <w:t>1</w:t>
      </w:r>
      <w:r>
        <w:rPr>
          <w:rFonts w:hint="eastAsia" w:ascii="Times New Roman" w:hAnsi="Times New Roman"/>
          <w:sz w:val="24"/>
          <w:szCs w:val="24"/>
          <w:highlight w:val="none"/>
          <w:lang w:eastAsia="zh-CN"/>
        </w:rPr>
        <w:t>辆</w:t>
      </w:r>
      <w:r>
        <w:rPr>
          <w:rFonts w:hint="eastAsia" w:ascii="宋体" w:hAnsi="宋体" w:cs="宋体"/>
          <w:sz w:val="24"/>
          <w:szCs w:val="24"/>
          <w:highlight w:val="none"/>
        </w:rPr>
        <w:t>，具体详见询价文件，请仔细研究。</w:t>
      </w:r>
    </w:p>
    <w:p w14:paraId="013DBF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合同履行期限：自合同签订之日起</w:t>
      </w:r>
      <w:r>
        <w:rPr>
          <w:rFonts w:hint="eastAsia" w:ascii="宋体" w:hAnsi="宋体" w:cs="宋体"/>
          <w:sz w:val="24"/>
          <w:szCs w:val="24"/>
          <w:highlight w:val="none"/>
          <w:lang w:val="en-US" w:eastAsia="zh-CN"/>
        </w:rPr>
        <w:t>20日历天</w:t>
      </w:r>
      <w:r>
        <w:rPr>
          <w:rFonts w:hint="eastAsia" w:ascii="宋体" w:hAnsi="宋体" w:cs="宋体"/>
          <w:sz w:val="24"/>
          <w:szCs w:val="24"/>
          <w:highlight w:val="none"/>
        </w:rPr>
        <w:t>完成所有货物的供货</w:t>
      </w:r>
      <w:r>
        <w:rPr>
          <w:rFonts w:hint="eastAsia" w:ascii="宋体" w:hAnsi="宋体" w:cs="宋体"/>
          <w:sz w:val="24"/>
          <w:szCs w:val="24"/>
          <w:highlight w:val="none"/>
          <w:lang w:val="en-US" w:eastAsia="zh-CN"/>
        </w:rPr>
        <w:t>及安装</w:t>
      </w:r>
      <w:r>
        <w:rPr>
          <w:rFonts w:hint="eastAsia" w:ascii="宋体" w:hAnsi="宋体" w:cs="宋体"/>
          <w:sz w:val="24"/>
          <w:szCs w:val="24"/>
          <w:highlight w:val="none"/>
        </w:rPr>
        <w:t>，具体以采购人书面通知为准。</w:t>
      </w:r>
    </w:p>
    <w:p w14:paraId="2C2CE1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本项目不接受联合体。</w:t>
      </w:r>
    </w:p>
    <w:p w14:paraId="69DFEF55">
      <w:pPr>
        <w:keepNext/>
        <w:keepLines/>
        <w:spacing w:line="360" w:lineRule="auto"/>
        <w:outlineLvl w:val="1"/>
        <w:rPr>
          <w:rFonts w:ascii="宋体" w:hAnsi="宋体" w:cs="宋体"/>
          <w:b/>
          <w:sz w:val="24"/>
          <w:szCs w:val="24"/>
          <w:highlight w:val="none"/>
        </w:rPr>
      </w:pPr>
      <w:bookmarkStart w:id="8" w:name="_Toc28359013"/>
      <w:bookmarkStart w:id="9" w:name="_Toc28359090"/>
      <w:bookmarkStart w:id="10" w:name="_Toc35393630"/>
      <w:bookmarkStart w:id="11" w:name="_Toc35393799"/>
      <w:r>
        <w:rPr>
          <w:rFonts w:hint="eastAsia" w:ascii="宋体" w:hAnsi="宋体" w:cs="宋体"/>
          <w:b/>
          <w:sz w:val="24"/>
          <w:szCs w:val="24"/>
          <w:highlight w:val="none"/>
        </w:rPr>
        <w:t>二、申请人的资格要求：</w:t>
      </w:r>
      <w:bookmarkEnd w:id="8"/>
      <w:bookmarkEnd w:id="9"/>
      <w:bookmarkEnd w:id="10"/>
      <w:bookmarkEnd w:id="11"/>
    </w:p>
    <w:p w14:paraId="4054F95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（一）响应供应商资格要求</w:t>
      </w:r>
    </w:p>
    <w:p w14:paraId="6628F53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（1）具有独立承担民事责任的能力，须提供法人或者其他组织的营业执照等证明文件；</w:t>
      </w:r>
    </w:p>
    <w:p w14:paraId="16A728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21C1E6A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14:paraId="1EE269E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8B83A6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（5）参加采购活动前三年内，在经营活动中没有重大违法记录。</w:t>
      </w:r>
    </w:p>
    <w:p w14:paraId="7207C50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（6）法律、行政法规的其他条件。</w:t>
      </w:r>
    </w:p>
    <w:p w14:paraId="057BC874">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34F8347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1F355985">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法定代表人参加询价的，必须提供法人身份证明原件；非法定代表人参加的，必须提供法定代表人签名或盖章的授权委托书原件、法定代表人身份证复印件、及被委托授权人身份证复印件这三项。（须加盖公章）；</w:t>
      </w:r>
    </w:p>
    <w:p w14:paraId="364F408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2、响应供应商须具备法人或者其他组织的营业执照等证明文件；</w:t>
      </w:r>
    </w:p>
    <w:p w14:paraId="1AA86E26">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响应供应商没有被“信用中国”列入经营（活动）异常名录、严重失信主体名单、失信被执行人、重大税收违法失信主体及政府采购严重违法失信行为记录名单（由采购人或采购代理机构于开标后查询，供应商无需主动提供本条证明材料）。询价小组审查之后，“信用中国”网站系统信息发生的任何变更均不再作为评审依据，供应商自行提供的与网站信息不一致的其他证明材料亦不作为评审依据。</w:t>
      </w:r>
    </w:p>
    <w:p w14:paraId="69627A5C">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436FEE9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三、获取采购文件</w:t>
      </w:r>
    </w:p>
    <w:p w14:paraId="1E3626E4">
      <w:pPr>
        <w:spacing w:line="440" w:lineRule="exact"/>
        <w:ind w:firstLine="480" w:firstLineChars="200"/>
        <w:rPr>
          <w:rFonts w:ascii="宋体" w:hAnsi="宋体" w:cs="宋体"/>
          <w:sz w:val="24"/>
          <w:szCs w:val="24"/>
          <w:highlight w:val="none"/>
          <w:u w:val="single"/>
        </w:rPr>
      </w:pPr>
      <w:bookmarkStart w:id="12" w:name="_Toc35393801"/>
      <w:bookmarkStart w:id="13" w:name="_Toc28359015"/>
      <w:bookmarkStart w:id="14" w:name="_Toc28359092"/>
      <w:bookmarkStart w:id="15" w:name="_Toc35393632"/>
      <w:r>
        <w:rPr>
          <w:rFonts w:hint="eastAsia" w:ascii="宋体" w:hAnsi="宋体" w:cs="宋体"/>
          <w:sz w:val="24"/>
          <w:szCs w:val="24"/>
          <w:highlight w:val="none"/>
        </w:rPr>
        <w:t>1、时间：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2025年11月11日</w:t>
      </w:r>
      <w:r>
        <w:rPr>
          <w:rFonts w:hint="eastAsia" w:ascii="宋体" w:hAnsi="宋体" w:cs="宋体"/>
          <w:sz w:val="24"/>
          <w:szCs w:val="24"/>
          <w:highlight w:val="none"/>
          <w:u w:val="single"/>
        </w:rPr>
        <w:t>至</w:t>
      </w:r>
      <w:r>
        <w:rPr>
          <w:rFonts w:hint="eastAsia" w:ascii="宋体" w:hAnsi="宋体" w:cs="宋体"/>
          <w:sz w:val="24"/>
          <w:szCs w:val="24"/>
          <w:highlight w:val="none"/>
          <w:u w:val="single"/>
          <w:lang w:eastAsia="zh-CN"/>
        </w:rPr>
        <w:t>2025年11月17日14点30分</w:t>
      </w:r>
      <w:r>
        <w:rPr>
          <w:rFonts w:hint="eastAsia" w:ascii="宋体" w:hAnsi="宋体" w:cs="宋体"/>
          <w:sz w:val="24"/>
          <w:szCs w:val="24"/>
          <w:highlight w:val="none"/>
          <w:u w:val="single"/>
        </w:rPr>
        <w:t>止</w:t>
      </w:r>
    </w:p>
    <w:p w14:paraId="2570228C">
      <w:pPr>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2、地点：供应商</w:t>
      </w:r>
      <w:r>
        <w:rPr>
          <w:rFonts w:hint="eastAsia" w:ascii="宋体" w:hAnsi="宋体" w:cs="宋体"/>
          <w:sz w:val="24"/>
          <w:szCs w:val="24"/>
          <w:highlight w:val="none"/>
          <w:u w:val="single"/>
        </w:rPr>
        <w:t>直接</w:t>
      </w:r>
      <w:r>
        <w:rPr>
          <w:rFonts w:hint="eastAsia" w:ascii="宋体" w:hAnsi="宋体" w:cs="宋体"/>
          <w:kern w:val="0"/>
          <w:sz w:val="24"/>
          <w:szCs w:val="24"/>
          <w:highlight w:val="none"/>
          <w:u w:val="single"/>
        </w:rPr>
        <w:t>从南通苏锡通科技产业园区网站</w:t>
      </w:r>
      <w:r>
        <w:rPr>
          <w:rFonts w:hint="eastAsia" w:ascii="宋体" w:hAnsi="宋体" w:cs="宋体"/>
          <w:kern w:val="0"/>
          <w:sz w:val="24"/>
          <w:szCs w:val="24"/>
          <w:highlight w:val="none"/>
        </w:rPr>
        <w:t>自行下载询价文件等招标资料。</w:t>
      </w:r>
    </w:p>
    <w:p w14:paraId="5856BF51">
      <w:pPr>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3、方式：自行下载</w:t>
      </w:r>
      <w:r>
        <w:rPr>
          <w:rFonts w:hint="eastAsia" w:ascii="宋体" w:hAnsi="宋体" w:cs="宋体"/>
          <w:sz w:val="24"/>
          <w:szCs w:val="24"/>
          <w:highlight w:val="none"/>
          <w:lang w:eastAsia="zh-CN"/>
        </w:rPr>
        <w:t>。</w:t>
      </w:r>
    </w:p>
    <w:p w14:paraId="2D613CC9">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四、响应文件提交</w:t>
      </w:r>
      <w:bookmarkEnd w:id="12"/>
      <w:bookmarkEnd w:id="13"/>
      <w:bookmarkEnd w:id="14"/>
      <w:bookmarkEnd w:id="15"/>
      <w:bookmarkStart w:id="16" w:name="_Toc28359016"/>
      <w:bookmarkStart w:id="17" w:name="_Toc35393802"/>
      <w:bookmarkStart w:id="18" w:name="_Toc28359093"/>
      <w:bookmarkStart w:id="19" w:name="_Toc35393633"/>
    </w:p>
    <w:p w14:paraId="2731C326">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1、截止时间：可在</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17</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14</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0分时</w:t>
      </w:r>
      <w:r>
        <w:rPr>
          <w:rFonts w:hint="eastAsia" w:ascii="宋体" w:hAnsi="宋体" w:cs="宋体"/>
          <w:sz w:val="24"/>
          <w:szCs w:val="24"/>
          <w:highlight w:val="none"/>
        </w:rPr>
        <w:t>（北京时间）</w:t>
      </w:r>
      <w:r>
        <w:rPr>
          <w:rFonts w:hint="eastAsia" w:ascii="宋体" w:hAnsi="宋体" w:cs="宋体"/>
          <w:sz w:val="24"/>
          <w:szCs w:val="24"/>
          <w:highlight w:val="none"/>
          <w:u w:val="single"/>
        </w:rPr>
        <w:t>开始递交投标文件，递交截止时间：</w:t>
      </w:r>
      <w:r>
        <w:rPr>
          <w:rFonts w:hint="eastAsia" w:ascii="宋体" w:hAnsi="宋体" w:cs="宋体"/>
          <w:sz w:val="24"/>
          <w:szCs w:val="24"/>
          <w:highlight w:val="none"/>
          <w:u w:val="single"/>
          <w:lang w:eastAsia="zh-CN"/>
        </w:rPr>
        <w:t>2025年11月17日14点30分</w:t>
      </w:r>
      <w:r>
        <w:rPr>
          <w:rFonts w:hint="eastAsia" w:ascii="宋体" w:hAnsi="宋体" w:cs="宋体"/>
          <w:sz w:val="24"/>
          <w:szCs w:val="24"/>
          <w:highlight w:val="none"/>
        </w:rPr>
        <w:t>（北京时间），逾期送达将作无效响应处理。</w:t>
      </w:r>
    </w:p>
    <w:p w14:paraId="0B03C604">
      <w:pPr>
        <w:keepNext/>
        <w:keepLines/>
        <w:spacing w:line="440" w:lineRule="exact"/>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2、开标地点：南通苏锡通科技产业园区江成路1088号研发中心1号楼1423室</w:t>
      </w:r>
      <w:r>
        <w:rPr>
          <w:rFonts w:hint="eastAsia" w:ascii="宋体" w:hAnsi="宋体" w:cs="宋体"/>
          <w:sz w:val="24"/>
          <w:szCs w:val="24"/>
          <w:highlight w:val="none"/>
          <w:lang w:eastAsia="zh-CN"/>
        </w:rPr>
        <w:t>。</w:t>
      </w:r>
    </w:p>
    <w:p w14:paraId="1419E288">
      <w:pPr>
        <w:keepNext/>
        <w:keepLines/>
        <w:spacing w:line="440" w:lineRule="exact"/>
        <w:ind w:firstLine="480" w:firstLineChars="200"/>
        <w:jc w:val="left"/>
        <w:outlineLvl w:val="1"/>
        <w:rPr>
          <w:rFonts w:ascii="宋体" w:hAnsi="宋体" w:cs="宋体"/>
          <w:b/>
          <w:kern w:val="0"/>
          <w:sz w:val="24"/>
          <w:szCs w:val="24"/>
          <w:highlight w:val="none"/>
        </w:rPr>
      </w:pPr>
      <w:r>
        <w:rPr>
          <w:rFonts w:hint="eastAsia" w:ascii="宋体" w:hAnsi="宋体" w:cs="宋体"/>
          <w:bCs/>
          <w:sz w:val="24"/>
          <w:szCs w:val="24"/>
          <w:highlight w:val="none"/>
        </w:rPr>
        <w:t>3、递交方式：</w:t>
      </w:r>
      <w:r>
        <w:rPr>
          <w:rFonts w:hint="eastAsia" w:ascii="宋体" w:hAnsi="宋体" w:cs="宋体"/>
          <w:bCs/>
          <w:sz w:val="24"/>
          <w:szCs w:val="24"/>
          <w:highlight w:val="none"/>
          <w:u w:val="single"/>
        </w:rPr>
        <w:t>本项目纸质投标文件：①资格审查文件（一正二副，可一并密封）、②商务报价响应文件（一正二副，可一并密封）。</w:t>
      </w:r>
    </w:p>
    <w:p w14:paraId="5309062D">
      <w:pPr>
        <w:keepNext/>
        <w:keepLines/>
        <w:spacing w:line="440" w:lineRule="exact"/>
        <w:jc w:val="left"/>
        <w:outlineLvl w:val="1"/>
        <w:rPr>
          <w:rFonts w:ascii="宋体" w:hAnsi="宋体" w:cs="宋体"/>
          <w:b/>
          <w:bCs/>
          <w:sz w:val="24"/>
          <w:szCs w:val="24"/>
          <w:highlight w:val="none"/>
        </w:rPr>
      </w:pPr>
      <w:r>
        <w:rPr>
          <w:rFonts w:hint="eastAsia" w:ascii="宋体" w:hAnsi="宋体" w:cs="宋体"/>
          <w:b/>
          <w:bCs/>
          <w:sz w:val="24"/>
          <w:szCs w:val="24"/>
          <w:highlight w:val="none"/>
        </w:rPr>
        <w:t>五、开启</w:t>
      </w:r>
    </w:p>
    <w:p w14:paraId="19936F47">
      <w:pPr>
        <w:spacing w:line="440" w:lineRule="exact"/>
        <w:ind w:firstLine="480" w:firstLineChars="200"/>
        <w:rPr>
          <w:rFonts w:ascii="宋体" w:hAnsi="宋体" w:cs="宋体"/>
          <w:sz w:val="28"/>
          <w:szCs w:val="28"/>
          <w:highlight w:val="none"/>
          <w:u w:val="single"/>
        </w:rPr>
      </w:pPr>
      <w:r>
        <w:rPr>
          <w:rFonts w:hint="eastAsia" w:ascii="宋体" w:hAnsi="宋体" w:cs="宋体"/>
          <w:sz w:val="24"/>
          <w:szCs w:val="24"/>
          <w:highlight w:val="none"/>
        </w:rPr>
        <w:t>时间：</w:t>
      </w:r>
      <w:r>
        <w:rPr>
          <w:rFonts w:hint="eastAsia" w:ascii="宋体" w:hAnsi="宋体" w:cs="宋体"/>
          <w:sz w:val="24"/>
          <w:szCs w:val="24"/>
          <w:highlight w:val="none"/>
          <w:u w:val="single"/>
          <w:lang w:eastAsia="zh-CN"/>
        </w:rPr>
        <w:t>2025年11月17日14点30分</w:t>
      </w:r>
      <w:r>
        <w:rPr>
          <w:rFonts w:hint="eastAsia" w:ascii="宋体" w:hAnsi="宋体" w:cs="宋体"/>
          <w:sz w:val="24"/>
          <w:szCs w:val="24"/>
          <w:highlight w:val="none"/>
        </w:rPr>
        <w:t>（北京时间）</w:t>
      </w:r>
    </w:p>
    <w:p w14:paraId="67DD2A48">
      <w:pPr>
        <w:keepNext/>
        <w:keepLines/>
        <w:spacing w:line="440" w:lineRule="exact"/>
        <w:ind w:firstLine="480" w:firstLineChars="200"/>
        <w:jc w:val="left"/>
        <w:outlineLvl w:val="1"/>
        <w:rPr>
          <w:rFonts w:ascii="宋体" w:hAnsi="宋体" w:cs="宋体"/>
          <w:sz w:val="24"/>
          <w:szCs w:val="24"/>
          <w:highlight w:val="none"/>
        </w:rPr>
      </w:pPr>
      <w:r>
        <w:rPr>
          <w:rFonts w:hint="eastAsia" w:ascii="宋体" w:hAnsi="宋体" w:cs="宋体"/>
          <w:sz w:val="24"/>
          <w:szCs w:val="24"/>
          <w:highlight w:val="none"/>
        </w:rPr>
        <w:t>地点：南通苏锡通科技产业园区江成路1088号研发中心1号楼1423室</w:t>
      </w:r>
    </w:p>
    <w:p w14:paraId="212CF0D0">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六、</w:t>
      </w:r>
      <w:bookmarkEnd w:id="16"/>
      <w:bookmarkEnd w:id="17"/>
      <w:bookmarkEnd w:id="18"/>
      <w:bookmarkEnd w:id="19"/>
      <w:bookmarkStart w:id="20" w:name="_Toc35393634"/>
      <w:bookmarkStart w:id="21" w:name="_Toc28359094"/>
      <w:bookmarkStart w:id="22" w:name="_Toc35393803"/>
      <w:bookmarkStart w:id="23" w:name="_Toc28359017"/>
      <w:r>
        <w:rPr>
          <w:rFonts w:hint="eastAsia" w:ascii="宋体" w:hAnsi="宋体" w:cs="宋体"/>
          <w:b/>
          <w:sz w:val="24"/>
          <w:szCs w:val="24"/>
          <w:highlight w:val="none"/>
        </w:rPr>
        <w:t>公告期限</w:t>
      </w:r>
      <w:bookmarkEnd w:id="20"/>
      <w:bookmarkEnd w:id="21"/>
      <w:bookmarkEnd w:id="22"/>
      <w:bookmarkEnd w:id="23"/>
    </w:p>
    <w:p w14:paraId="7AACC29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自本公告发布之日起3个工作日。</w:t>
      </w:r>
    </w:p>
    <w:p w14:paraId="4E35B5F1">
      <w:pPr>
        <w:keepNext/>
        <w:keepLines/>
        <w:spacing w:line="360" w:lineRule="auto"/>
        <w:outlineLvl w:val="1"/>
        <w:rPr>
          <w:rFonts w:ascii="宋体" w:hAnsi="宋体" w:cs="宋体"/>
          <w:b/>
          <w:sz w:val="24"/>
          <w:szCs w:val="24"/>
          <w:highlight w:val="none"/>
        </w:rPr>
      </w:pPr>
      <w:bookmarkStart w:id="24" w:name="_Toc35393635"/>
      <w:bookmarkStart w:id="25" w:name="_Toc35393804"/>
      <w:r>
        <w:rPr>
          <w:rFonts w:hint="eastAsia" w:ascii="宋体" w:hAnsi="宋体" w:cs="宋体"/>
          <w:b/>
          <w:sz w:val="24"/>
          <w:szCs w:val="24"/>
          <w:highlight w:val="none"/>
        </w:rPr>
        <w:t>七、成交原则、方式</w:t>
      </w:r>
    </w:p>
    <w:p w14:paraId="4BCB0086">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符合采购需求且报价最低；</w:t>
      </w:r>
    </w:p>
    <w:p w14:paraId="21456B7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成交人不得以任何方式转包或分包本项目。</w:t>
      </w:r>
    </w:p>
    <w:p w14:paraId="67AA568B">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采购需求：详见询价文件附件。</w:t>
      </w:r>
    </w:p>
    <w:p w14:paraId="2C2BA44C">
      <w:pPr>
        <w:numPr>
          <w:ilvl w:val="0"/>
          <w:numId w:val="2"/>
        </w:num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成交方式：按项目成交，在质量和服务均能满足采购文件实质性响应要求的供应商中，按照报价最低的确定为中标单位。</w:t>
      </w:r>
      <w:bookmarkStart w:id="41" w:name="_GoBack"/>
      <w:bookmarkEnd w:id="41"/>
    </w:p>
    <w:p w14:paraId="1201F2EB">
      <w:pPr>
        <w:keepNext/>
        <w:keepLines/>
        <w:spacing w:line="360" w:lineRule="auto"/>
        <w:outlineLvl w:val="1"/>
        <w:rPr>
          <w:rFonts w:ascii="宋体" w:hAnsi="宋体" w:cs="宋体"/>
          <w:b/>
          <w:sz w:val="24"/>
          <w:szCs w:val="24"/>
          <w:highlight w:val="none"/>
        </w:rPr>
      </w:pPr>
      <w:r>
        <w:rPr>
          <w:rFonts w:hint="eastAsia" w:ascii="宋体" w:hAnsi="宋体" w:cs="宋体"/>
          <w:b/>
          <w:sz w:val="24"/>
          <w:szCs w:val="24"/>
          <w:highlight w:val="none"/>
        </w:rPr>
        <w:t>八、成交结果通知</w:t>
      </w:r>
    </w:p>
    <w:p w14:paraId="1A45E32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乙方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8E548BC">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九、其他补充事宜</w:t>
      </w:r>
      <w:bookmarkEnd w:id="24"/>
      <w:bookmarkEnd w:id="25"/>
    </w:p>
    <w:p w14:paraId="2A9EA615">
      <w:pPr>
        <w:spacing w:line="360" w:lineRule="auto"/>
        <w:ind w:firstLine="480" w:firstLineChars="200"/>
        <w:rPr>
          <w:rFonts w:ascii="宋体" w:hAnsi="宋体" w:cs="宋体"/>
          <w:sz w:val="24"/>
          <w:szCs w:val="24"/>
          <w:highlight w:val="none"/>
        </w:rPr>
      </w:pPr>
      <w:bookmarkStart w:id="26" w:name="_Toc35393636"/>
      <w:bookmarkStart w:id="27" w:name="_Toc28359095"/>
      <w:bookmarkStart w:id="28" w:name="_Toc28359018"/>
      <w:bookmarkStart w:id="29" w:name="_Toc35393805"/>
      <w:r>
        <w:rPr>
          <w:rFonts w:hint="eastAsia" w:ascii="宋体" w:hAnsi="宋体" w:cs="宋体"/>
          <w:sz w:val="24"/>
          <w:szCs w:val="24"/>
          <w:highlight w:val="none"/>
        </w:rPr>
        <w:t>1、招标公告系询价文件的组成部分，与询价文件具有同等法律效力。</w:t>
      </w:r>
    </w:p>
    <w:p w14:paraId="0147566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对项目需求部分（供应商其他资格要求、项目需求）的询问、质疑请向采购人提出，由采购人负责答复；对项目询价文件其它部分的询问请向询价文件制作人或评审经办人提出；有关本次询价的事项若存在澄清或修改，敬请及时关注“南通苏锡通科技产业园区网站”发布的信息更正公告。</w:t>
      </w:r>
    </w:p>
    <w:p w14:paraId="60700638">
      <w:pPr>
        <w:pStyle w:val="72"/>
        <w:spacing w:line="440" w:lineRule="exact"/>
        <w:ind w:firstLine="480" w:firstLineChars="200"/>
        <w:rPr>
          <w:rFonts w:hAnsi="宋体"/>
          <w:color w:val="auto"/>
          <w:highlight w:val="none"/>
        </w:rPr>
      </w:pPr>
      <w:r>
        <w:rPr>
          <w:rFonts w:hint="eastAsia" w:hAnsi="宋体"/>
          <w:color w:val="auto"/>
          <w:highlight w:val="none"/>
        </w:rPr>
        <w:t>3、拒绝以下询价供应商参与投标：</w:t>
      </w:r>
    </w:p>
    <w:p w14:paraId="3D073CB0">
      <w:pPr>
        <w:pStyle w:val="72"/>
        <w:spacing w:line="440" w:lineRule="exact"/>
        <w:ind w:firstLine="480" w:firstLineChars="200"/>
        <w:rPr>
          <w:rFonts w:hAnsi="宋体"/>
          <w:color w:val="auto"/>
          <w:highlight w:val="none"/>
        </w:rPr>
      </w:pPr>
      <w:r>
        <w:rPr>
          <w:rFonts w:hint="eastAsia" w:hAnsi="宋体"/>
          <w:color w:val="auto"/>
          <w:highlight w:val="none"/>
        </w:rPr>
        <w:t>供应商之间存在下列互为关联关系的情形之一的，不得同时参加本项目投标：</w:t>
      </w:r>
    </w:p>
    <w:p w14:paraId="25AE2C12">
      <w:pPr>
        <w:pStyle w:val="72"/>
        <w:spacing w:line="440" w:lineRule="exact"/>
        <w:ind w:firstLine="480" w:firstLineChars="200"/>
        <w:rPr>
          <w:rFonts w:hAnsi="宋体"/>
          <w:color w:val="auto"/>
          <w:highlight w:val="none"/>
        </w:rPr>
      </w:pPr>
      <w:r>
        <w:rPr>
          <w:rFonts w:hint="eastAsia" w:hAnsi="宋体"/>
          <w:color w:val="auto"/>
          <w:highlight w:val="none"/>
        </w:rPr>
        <w:t>(1) 法定代表人为同一人的两个及两个以上法人；</w:t>
      </w:r>
    </w:p>
    <w:p w14:paraId="40B15D80">
      <w:pPr>
        <w:pStyle w:val="72"/>
        <w:spacing w:line="440" w:lineRule="exact"/>
        <w:ind w:firstLine="480" w:firstLineChars="200"/>
        <w:rPr>
          <w:rFonts w:hAnsi="宋体"/>
          <w:color w:val="auto"/>
          <w:highlight w:val="none"/>
        </w:rPr>
      </w:pPr>
      <w:r>
        <w:rPr>
          <w:rFonts w:hint="eastAsia" w:hAnsi="宋体"/>
          <w:color w:val="auto"/>
          <w:highlight w:val="none"/>
        </w:rPr>
        <w:t>(2) 母公司、直接或间接持股50％及以上的被投资公司；</w:t>
      </w:r>
    </w:p>
    <w:p w14:paraId="5DB8B403">
      <w:pPr>
        <w:keepNext/>
        <w:keepLines/>
        <w:spacing w:line="360" w:lineRule="auto"/>
        <w:jc w:val="left"/>
        <w:outlineLvl w:val="1"/>
        <w:rPr>
          <w:rFonts w:ascii="宋体" w:hAnsi="宋体" w:cs="宋体"/>
          <w:b/>
          <w:bCs/>
          <w:sz w:val="24"/>
          <w:szCs w:val="24"/>
          <w:highlight w:val="none"/>
        </w:rPr>
      </w:pPr>
      <w:r>
        <w:rPr>
          <w:rFonts w:hint="eastAsia" w:ascii="宋体" w:hAnsi="宋体" w:cs="宋体"/>
          <w:b/>
          <w:bCs/>
          <w:sz w:val="24"/>
          <w:szCs w:val="24"/>
          <w:highlight w:val="none"/>
        </w:rPr>
        <w:t>十、凡对本次采购提出询问，请按以下方式联系。</w:t>
      </w:r>
      <w:bookmarkEnd w:id="26"/>
      <w:bookmarkEnd w:id="27"/>
      <w:bookmarkEnd w:id="28"/>
      <w:bookmarkEnd w:id="29"/>
    </w:p>
    <w:p w14:paraId="0A6F2A76">
      <w:pPr>
        <w:keepNext/>
        <w:keepLines/>
        <w:spacing w:line="360" w:lineRule="auto"/>
        <w:ind w:firstLine="480" w:firstLineChars="200"/>
        <w:jc w:val="left"/>
        <w:outlineLvl w:val="1"/>
        <w:rPr>
          <w:rFonts w:ascii="宋体" w:hAnsi="宋体" w:cs="宋体"/>
          <w:sz w:val="24"/>
          <w:szCs w:val="24"/>
          <w:highlight w:val="none"/>
        </w:rPr>
      </w:pPr>
      <w:bookmarkStart w:id="30" w:name="_Toc35393806"/>
      <w:bookmarkStart w:id="31" w:name="_Toc35393637"/>
      <w:bookmarkStart w:id="32" w:name="_Toc28359096"/>
      <w:bookmarkStart w:id="33" w:name="_Toc28359019"/>
      <w:r>
        <w:rPr>
          <w:rFonts w:hint="eastAsia" w:ascii="宋体" w:hAnsi="宋体" w:cs="宋体"/>
          <w:sz w:val="24"/>
          <w:szCs w:val="24"/>
          <w:highlight w:val="none"/>
        </w:rPr>
        <w:t>1.采购人信息</w:t>
      </w:r>
      <w:bookmarkEnd w:id="30"/>
      <w:bookmarkEnd w:id="31"/>
      <w:bookmarkEnd w:id="32"/>
      <w:bookmarkEnd w:id="33"/>
    </w:p>
    <w:p w14:paraId="7B70DB10">
      <w:pPr>
        <w:spacing w:line="360" w:lineRule="auto"/>
        <w:ind w:firstLine="480" w:firstLineChars="200"/>
        <w:jc w:val="left"/>
        <w:rPr>
          <w:rFonts w:ascii="宋体" w:hAnsi="宋体" w:cs="宋体"/>
          <w:bCs/>
          <w:sz w:val="24"/>
          <w:szCs w:val="24"/>
          <w:highlight w:val="none"/>
          <w:u w:val="single"/>
        </w:rPr>
      </w:pPr>
      <w:bookmarkStart w:id="34" w:name="_Toc35393618"/>
      <w:bookmarkStart w:id="35" w:name="_Toc35393787"/>
      <w:bookmarkStart w:id="36" w:name="_Toc28358999"/>
      <w:bookmarkStart w:id="37" w:name="_Toc28359076"/>
      <w:r>
        <w:rPr>
          <w:rFonts w:hint="eastAsia" w:ascii="宋体" w:hAnsi="宋体" w:cs="宋体"/>
          <w:kern w:val="0"/>
          <w:sz w:val="24"/>
          <w:szCs w:val="24"/>
          <w:highlight w:val="none"/>
        </w:rPr>
        <w:t>名称：</w:t>
      </w:r>
      <w:r>
        <w:rPr>
          <w:rFonts w:hint="eastAsia" w:ascii="宋体" w:hAnsi="宋体" w:cs="宋体"/>
          <w:bCs/>
          <w:sz w:val="24"/>
          <w:szCs w:val="24"/>
          <w:highlight w:val="none"/>
        </w:rPr>
        <w:t>江苏乐江生态建设有限公司</w:t>
      </w:r>
    </w:p>
    <w:p w14:paraId="391B4024">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地址：南通苏锡通科技产业园区江成路1088号</w:t>
      </w:r>
    </w:p>
    <w:p w14:paraId="4EE6083C">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联系人：吴平</w:t>
      </w:r>
    </w:p>
    <w:p w14:paraId="5EFF62F5">
      <w:pPr>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联系方式：18252859106　　</w:t>
      </w:r>
    </w:p>
    <w:bookmarkEnd w:id="0"/>
    <w:bookmarkEnd w:id="34"/>
    <w:bookmarkEnd w:id="35"/>
    <w:bookmarkEnd w:id="36"/>
    <w:bookmarkEnd w:id="37"/>
    <w:p w14:paraId="5E11BE58">
      <w:pPr>
        <w:spacing w:line="360" w:lineRule="auto"/>
        <w:jc w:val="center"/>
        <w:rPr>
          <w:rFonts w:ascii="宋体" w:hAnsi="宋体" w:cs="宋体"/>
          <w:b/>
          <w:sz w:val="48"/>
          <w:szCs w:val="48"/>
          <w:highlight w:val="none"/>
        </w:rPr>
      </w:pPr>
    </w:p>
    <w:p w14:paraId="6E7EF28A">
      <w:pPr>
        <w:spacing w:line="360" w:lineRule="auto"/>
        <w:rPr>
          <w:rFonts w:ascii="宋体" w:hAnsi="宋体" w:cs="宋体"/>
          <w:b/>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EB8A86">
      <w:pPr>
        <w:snapToGrid w:val="0"/>
        <w:spacing w:line="360" w:lineRule="exact"/>
        <w:jc w:val="center"/>
        <w:rPr>
          <w:rFonts w:ascii="宋体" w:hAnsi="宋体" w:cs="宋体"/>
          <w:bCs/>
          <w:sz w:val="32"/>
          <w:szCs w:val="32"/>
          <w:highlight w:val="none"/>
        </w:rPr>
      </w:pPr>
      <w:r>
        <w:rPr>
          <w:rFonts w:hint="eastAsia" w:ascii="宋体" w:hAnsi="宋体" w:cs="宋体"/>
          <w:b/>
          <w:sz w:val="32"/>
          <w:szCs w:val="32"/>
          <w:highlight w:val="none"/>
        </w:rPr>
        <w:t>第二部分  投标须知</w:t>
      </w:r>
    </w:p>
    <w:p w14:paraId="2903B2D8">
      <w:pPr>
        <w:snapToGrid w:val="0"/>
        <w:spacing w:line="440" w:lineRule="exact"/>
        <w:ind w:firstLine="482" w:firstLineChars="200"/>
        <w:outlineLvl w:val="0"/>
        <w:rPr>
          <w:rFonts w:ascii="宋体" w:hAnsi="宋体" w:cs="宋体"/>
          <w:sz w:val="24"/>
          <w:szCs w:val="24"/>
          <w:highlight w:val="none"/>
        </w:rPr>
      </w:pPr>
      <w:r>
        <w:rPr>
          <w:rFonts w:hint="eastAsia" w:ascii="宋体" w:hAnsi="宋体" w:cs="宋体"/>
          <w:b/>
          <w:sz w:val="24"/>
          <w:szCs w:val="24"/>
          <w:highlight w:val="none"/>
        </w:rPr>
        <w:t>一、询价文件由采购人解释</w:t>
      </w:r>
      <w:r>
        <w:rPr>
          <w:rFonts w:hint="eastAsia" w:ascii="宋体" w:hAnsi="宋体" w:cs="宋体"/>
          <w:sz w:val="24"/>
          <w:szCs w:val="24"/>
          <w:highlight w:val="none"/>
        </w:rPr>
        <w:t>。</w:t>
      </w:r>
    </w:p>
    <w:p w14:paraId="71A9D143">
      <w:pPr>
        <w:snapToGrid w:val="0"/>
        <w:spacing w:line="440" w:lineRule="exact"/>
        <w:ind w:firstLine="480" w:firstLineChars="200"/>
        <w:rPr>
          <w:rFonts w:ascii="宋体" w:hAnsi="宋体" w:cs="宋体"/>
          <w:b/>
          <w:sz w:val="24"/>
          <w:szCs w:val="24"/>
          <w:highlight w:val="none"/>
        </w:rPr>
      </w:pPr>
      <w:r>
        <w:rPr>
          <w:rFonts w:hint="eastAsia" w:ascii="宋体" w:hAnsi="宋体" w:cs="宋体"/>
          <w:sz w:val="24"/>
          <w:szCs w:val="24"/>
          <w:highlight w:val="none"/>
        </w:rPr>
        <w:t>1.供应商在网上下载询价文件后，应仔细阅读询价文件的所有内容，如有内容或页码残缺、资格要求和技术参数含有倾向性或排他性等表述的，应在</w:t>
      </w:r>
      <w:r>
        <w:rPr>
          <w:rFonts w:hint="eastAsia" w:ascii="宋体" w:hAnsi="宋体" w:cs="宋体"/>
          <w:sz w:val="24"/>
          <w:highlight w:val="none"/>
        </w:rPr>
        <w:t>提交首次响应文件截止时间2个工作日前向采购人提出。</w:t>
      </w:r>
      <w:r>
        <w:rPr>
          <w:rFonts w:hint="eastAsia" w:ascii="宋体" w:hAnsi="宋体" w:cs="宋体"/>
          <w:sz w:val="24"/>
          <w:szCs w:val="24"/>
          <w:highlight w:val="none"/>
        </w:rPr>
        <w:t>未在规定的时间内提出询问或疑问的，视同供应商理解并接受本询价文件所有内容，并由此引起的投标损失自负。供应商不得在询价结束后针对询价文件所有内容提出质疑事项。</w:t>
      </w:r>
      <w:r>
        <w:rPr>
          <w:rFonts w:hint="eastAsia" w:ascii="宋体" w:hAnsi="宋体" w:cs="宋体"/>
          <w:b/>
          <w:sz w:val="24"/>
          <w:szCs w:val="24"/>
          <w:highlight w:val="none"/>
        </w:rPr>
        <w:t>非书面形式的不作为日后质疑提出的依据，所有质疑必须符合财政部94号令第十二条的要求。</w:t>
      </w:r>
    </w:p>
    <w:p w14:paraId="7CE7056B">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2.投标人应认真审阅询价文件中所有的事项、格式、条款和规范要求等，如果投标人没有按照询价文件要求提交投标文件，或者投标文件没有对询价文件做出实质性响应，其投标将被拒绝，投标人自行承担责任。</w:t>
      </w:r>
    </w:p>
    <w:p w14:paraId="1F471242">
      <w:pPr>
        <w:snapToGrid w:val="0"/>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二、询价文件的澄清、修改、答疑</w:t>
      </w:r>
    </w:p>
    <w:p w14:paraId="38FD53B1">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1.采购人有权对发出的询价文件进行必要的澄清或修改。</w:t>
      </w:r>
    </w:p>
    <w:p w14:paraId="65193B92">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2.采购人可视情取消、延长相关时间，不负责解释。</w:t>
      </w:r>
    </w:p>
    <w:p w14:paraId="2AD2C593">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3.采购人对询价文件的澄清、修改将构成询价文件的一部分，对投标人具有约束力。</w:t>
      </w:r>
    </w:p>
    <w:p w14:paraId="46C4E19E">
      <w:pPr>
        <w:pStyle w:val="3"/>
        <w:snapToGrid w:val="0"/>
        <w:spacing w:after="0" w:line="440" w:lineRule="exact"/>
        <w:ind w:left="0" w:leftChars="0" w:firstLine="480" w:firstLineChars="200"/>
        <w:rPr>
          <w:rFonts w:ascii="宋体" w:hAnsi="宋体" w:cs="宋体"/>
          <w:sz w:val="24"/>
          <w:szCs w:val="24"/>
          <w:highlight w:val="none"/>
        </w:rPr>
      </w:pPr>
      <w:r>
        <w:rPr>
          <w:rFonts w:hint="eastAsia" w:ascii="宋体" w:hAnsi="宋体" w:cs="宋体"/>
          <w:sz w:val="24"/>
          <w:szCs w:val="24"/>
          <w:highlight w:val="none"/>
        </w:rPr>
        <w:t>4.投标人由于对询价文件的任何推论和误解以及采购人对有关问题的口头解释所造成的后果，均由投标人自负。</w:t>
      </w:r>
    </w:p>
    <w:p w14:paraId="5F03B866">
      <w:pPr>
        <w:pStyle w:val="3"/>
        <w:snapToGrid w:val="0"/>
        <w:spacing w:after="0" w:line="440" w:lineRule="exact"/>
        <w:ind w:left="0" w:leftChars="0" w:firstLine="480" w:firstLineChars="200"/>
        <w:contextualSpacing/>
        <w:rPr>
          <w:rFonts w:ascii="宋体" w:hAnsi="宋体" w:cs="宋体"/>
          <w:sz w:val="24"/>
          <w:szCs w:val="24"/>
          <w:highlight w:val="none"/>
        </w:rPr>
      </w:pPr>
      <w:r>
        <w:rPr>
          <w:rFonts w:hint="eastAsia" w:ascii="宋体" w:hAnsi="宋体" w:cs="宋体"/>
          <w:sz w:val="24"/>
          <w:szCs w:val="24"/>
          <w:highlight w:val="none"/>
        </w:rPr>
        <w:t>5.采购人或采购部门视情组织答疑会。</w:t>
      </w:r>
    </w:p>
    <w:p w14:paraId="5D9663B2">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三、投标报价</w:t>
      </w:r>
    </w:p>
    <w:p w14:paraId="69B3A0B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1.本项目不接受任何有选择的报价。</w:t>
      </w:r>
    </w:p>
    <w:p w14:paraId="00FE6CE9">
      <w:pPr>
        <w:snapToGrid w:val="0"/>
        <w:spacing w:line="44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rPr>
        <w:t>2.开标一览表必须加盖投标供应商公章且必须经法定代表人或被授权人签字或盖章。</w:t>
      </w:r>
    </w:p>
    <w:p w14:paraId="7CF161F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投标供应商应详细阅读询价文件的全部内容，根据采购项目需求，准确制定相关工作方案等，必须对本采购项目全部进行报价，如有漏项，视同对本项目的优惠。不按询价文件的要求提供响应文件，导致报价无效，按无效标处理。</w:t>
      </w:r>
    </w:p>
    <w:p w14:paraId="0BED8CE5">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4.采购人对投标供应商资格性、符合性审查，对未通过审查的投标人告知原因，采购人当众解密价格标进行唱标，价格最低的投标人为乙方。</w:t>
      </w:r>
    </w:p>
    <w:p w14:paraId="6E31615A">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四、询价响应文件的编制及装订</w:t>
      </w:r>
    </w:p>
    <w:p w14:paraId="5659A767">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1.询价响应文件由：①资格审查文件、②商务报价响应文件共两部分组成。</w:t>
      </w:r>
    </w:p>
    <w:p w14:paraId="3F44E0EC">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按询价文件要求编写响应文件，并牢固装订成册。询价响应文件均需采用A4纸（图纸等除外）装订成册。询价响应文件不得行间插字、涂改、增删，如修改错漏处，须经询价响应文件签署人签字并加盖公章。</w:t>
      </w:r>
    </w:p>
    <w:p w14:paraId="5E163A96">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3.询价响应文件的 “资格审查文件”、 “商务报价响应文件”各自装订成册。特别提示：“商务报价响应文件”必须单独装订和封装，不得出现在“资格审查文件”中。</w:t>
      </w:r>
    </w:p>
    <w:p w14:paraId="34842138">
      <w:pPr>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五、询价响应文件的份数、签署</w:t>
      </w:r>
    </w:p>
    <w:p w14:paraId="15D343B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1.供应商应准备叁份完整的询价响应文件，其中正本壹份，副本贰份，并标明“正本”或“副本”字样，若有差异，概以“正本”为准。</w:t>
      </w:r>
    </w:p>
    <w:p w14:paraId="4A8F72BB">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2.询价响应文件分两册密封。第一册为“资格审查文件”，第二册为“商务报价响应文件”，响应文件的第一册、第二册应分别密封，并在封袋上标明“第一册 资格审查文件”、 “第二册“商务报价响应文件”以及项目名称。</w:t>
      </w:r>
    </w:p>
    <w:p w14:paraId="33AD31BF">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3.供应商可将询价响应文件正副本统一密封或分别密封，如正本和副本分别密封的，应在封袋上标明正、副本字样。</w:t>
      </w:r>
    </w:p>
    <w:p w14:paraId="40398038">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4.询价响应文件正本须按询价文件要求由法定代表人或被授权人签字或盖章并加盖单位印章。副本可复印，但须加盖单位印章。</w:t>
      </w:r>
    </w:p>
    <w:p w14:paraId="6100F63D">
      <w:pPr>
        <w:spacing w:line="42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六、询价响应文件的密封及标记</w:t>
      </w:r>
    </w:p>
    <w:p w14:paraId="66BE8D2E">
      <w:pPr>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密封后应标明响应文件项目名称、供应商名称，加盖单位公章或骑缝签字。</w:t>
      </w:r>
    </w:p>
    <w:p w14:paraId="1573F740">
      <w:pPr>
        <w:pStyle w:val="74"/>
        <w:spacing w:line="420" w:lineRule="exact"/>
        <w:ind w:left="0" w:firstLine="482"/>
        <w:rPr>
          <w:b/>
          <w:sz w:val="24"/>
          <w:szCs w:val="24"/>
          <w:highlight w:val="none"/>
        </w:rPr>
      </w:pPr>
      <w:r>
        <w:rPr>
          <w:rFonts w:hint="eastAsia"/>
          <w:b/>
          <w:bCs/>
          <w:sz w:val="24"/>
          <w:szCs w:val="24"/>
          <w:highlight w:val="none"/>
        </w:rPr>
        <w:t>七、未尽事宜由评标委员会决定</w:t>
      </w:r>
    </w:p>
    <w:p w14:paraId="0AB5BE0A">
      <w:pPr>
        <w:tabs>
          <w:tab w:val="left" w:pos="720"/>
        </w:tabs>
        <w:spacing w:line="440" w:lineRule="exact"/>
        <w:ind w:firstLine="482" w:firstLineChars="200"/>
        <w:outlineLvl w:val="2"/>
        <w:rPr>
          <w:rFonts w:ascii="宋体" w:hAnsi="宋体" w:cs="宋体"/>
          <w:b/>
          <w:bCs/>
          <w:sz w:val="24"/>
          <w:szCs w:val="24"/>
          <w:highlight w:val="none"/>
        </w:rPr>
      </w:pPr>
      <w:r>
        <w:rPr>
          <w:rFonts w:hint="eastAsia" w:ascii="宋体" w:hAnsi="宋体" w:cs="宋体"/>
          <w:b/>
          <w:bCs/>
          <w:sz w:val="24"/>
          <w:szCs w:val="24"/>
          <w:highlight w:val="none"/>
        </w:rPr>
        <w:t>八、质疑处理</w:t>
      </w:r>
    </w:p>
    <w:p w14:paraId="1D1D348F">
      <w:pPr>
        <w:spacing w:line="460" w:lineRule="exact"/>
        <w:ind w:firstLine="480" w:firstLineChars="200"/>
        <w:rPr>
          <w:rFonts w:ascii="宋体" w:hAnsi="宋体" w:cs="宋体"/>
          <w:sz w:val="28"/>
          <w:szCs w:val="28"/>
          <w:highlight w:val="none"/>
        </w:rPr>
      </w:pPr>
      <w:r>
        <w:rPr>
          <w:rFonts w:hint="eastAsia" w:ascii="宋体" w:hAnsi="宋体" w:cs="宋体"/>
          <w:bCs/>
          <w:sz w:val="24"/>
          <w:szCs w:val="24"/>
          <w:highlight w:val="none"/>
        </w:rPr>
        <w:t>8.1响应供应商认为询价文件、采购过程和采购结果使自己的权益受到损害的，</w:t>
      </w:r>
      <w:r>
        <w:rPr>
          <w:rFonts w:hint="eastAsia" w:ascii="宋体" w:hAnsi="宋体" w:cs="宋体"/>
          <w:b/>
          <w:bCs/>
          <w:sz w:val="24"/>
          <w:szCs w:val="24"/>
          <w:highlight w:val="none"/>
        </w:rPr>
        <w:t>可以</w:t>
      </w:r>
      <w:r>
        <w:rPr>
          <w:rFonts w:hint="eastAsia" w:ascii="宋体" w:hAnsi="宋体" w:cs="宋体"/>
          <w:b/>
          <w:bCs/>
          <w:sz w:val="24"/>
          <w:szCs w:val="24"/>
          <w:highlight w:val="none"/>
          <w:lang w:val="en-US" w:eastAsia="zh-CN"/>
        </w:rPr>
        <w:t>各阶段结束之日前</w:t>
      </w:r>
      <w:r>
        <w:rPr>
          <w:rFonts w:hint="eastAsia" w:ascii="宋体" w:hAnsi="宋体" w:cs="宋体"/>
          <w:b/>
          <w:bCs/>
          <w:sz w:val="24"/>
          <w:szCs w:val="24"/>
          <w:highlight w:val="none"/>
        </w:rPr>
        <w:t>以书面形式向采购人提出质疑。质疑受理人：吴平，联系电话：18252859106　</w:t>
      </w:r>
    </w:p>
    <w:p w14:paraId="48826201">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上述</w:t>
      </w:r>
      <w:r>
        <w:rPr>
          <w:rFonts w:hint="eastAsia" w:ascii="宋体" w:hAnsi="宋体" w:cs="宋体"/>
          <w:bCs/>
          <w:sz w:val="24"/>
          <w:szCs w:val="24"/>
          <w:highlight w:val="none"/>
          <w:lang w:val="en-US" w:eastAsia="zh-CN"/>
        </w:rPr>
        <w:t>各阶段结束之日前</w:t>
      </w:r>
      <w:r>
        <w:rPr>
          <w:rFonts w:hint="eastAsia" w:ascii="宋体" w:hAnsi="宋体" w:cs="宋体"/>
          <w:bCs/>
          <w:sz w:val="24"/>
          <w:szCs w:val="24"/>
          <w:highlight w:val="none"/>
        </w:rPr>
        <w:t>是指：</w:t>
      </w:r>
    </w:p>
    <w:p w14:paraId="65529D8A">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（1）对可以质疑的询价文件提出质疑的，为收到询价文件之日或者询价文件公告期限届满之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E1077BF">
      <w:pPr>
        <w:tabs>
          <w:tab w:val="left" w:pos="720"/>
        </w:tabs>
        <w:spacing w:line="44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（2）对采购过程提出质疑的，为各采购程序环节结束之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21F9DA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（3）对成交结果提出质疑的，为成交结果公告期限届满之</w:t>
      </w:r>
      <w:r>
        <w:rPr>
          <w:rFonts w:hint="eastAsia" w:ascii="宋体" w:hAnsi="宋体" w:cs="宋体"/>
          <w:bCs/>
          <w:sz w:val="24"/>
          <w:szCs w:val="24"/>
          <w:highlight w:val="none"/>
          <w:lang w:val="en-US" w:eastAsia="zh-CN"/>
        </w:rPr>
        <w:t>前</w:t>
      </w:r>
      <w:r>
        <w:rPr>
          <w:rFonts w:hint="eastAsia" w:ascii="宋体" w:hAnsi="宋体" w:cs="宋体"/>
          <w:bCs/>
          <w:sz w:val="24"/>
          <w:szCs w:val="24"/>
          <w:highlight w:val="none"/>
        </w:rPr>
        <w:t>。</w:t>
      </w:r>
    </w:p>
    <w:p w14:paraId="080F6E5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8.2质疑必须由响应供应商法定代表人或授权代表（响应文件中所确定的）以原件</w:t>
      </w:r>
      <w:r>
        <w:rPr>
          <w:rFonts w:hint="eastAsia" w:ascii="宋体" w:hAnsi="宋体" w:cs="宋体"/>
          <w:b/>
          <w:bCs/>
          <w:sz w:val="24"/>
          <w:szCs w:val="24"/>
          <w:highlight w:val="none"/>
        </w:rPr>
        <w:t>（纸质书面方式）</w:t>
      </w:r>
      <w:r>
        <w:rPr>
          <w:rFonts w:hint="eastAsia" w:ascii="宋体" w:hAnsi="宋体" w:cs="宋体"/>
          <w:bCs/>
          <w:sz w:val="24"/>
          <w:szCs w:val="24"/>
          <w:highlight w:val="none"/>
        </w:rPr>
        <w:t>送达的方式提交，未按上述要求提交的质疑函（含传真、电子邮件等）采购人有权不予受理。</w:t>
      </w:r>
    </w:p>
    <w:p w14:paraId="0A88C1FC">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8.3未参加采购活动的供应商或在采购活动中自身权益未受到损害的供应商所提出的质疑不予受理。</w:t>
      </w:r>
    </w:p>
    <w:p w14:paraId="5C7E38B7">
      <w:pPr>
        <w:adjustRightInd w:val="0"/>
        <w:snapToGrid w:val="0"/>
        <w:spacing w:line="500" w:lineRule="exact"/>
        <w:ind w:firstLine="480" w:firstLineChars="200"/>
        <w:rPr>
          <w:rFonts w:ascii="宋体" w:hAnsi="宋体" w:cs="宋体"/>
          <w:b/>
          <w:sz w:val="28"/>
          <w:szCs w:val="28"/>
          <w:highlight w:val="none"/>
        </w:rPr>
      </w:pPr>
      <w:r>
        <w:rPr>
          <w:rFonts w:hint="eastAsia" w:ascii="宋体" w:hAnsi="宋体" w:cs="宋体"/>
          <w:sz w:val="24"/>
          <w:szCs w:val="24"/>
          <w:highlight w:val="none"/>
        </w:rPr>
        <w:t>8.4</w:t>
      </w:r>
      <w:r>
        <w:rPr>
          <w:rFonts w:hint="eastAsia" w:ascii="宋体" w:hAnsi="宋体" w:cs="宋体"/>
          <w:b/>
          <w:sz w:val="24"/>
          <w:szCs w:val="24"/>
          <w:highlight w:val="none"/>
        </w:rPr>
        <w:t>以下情形的质疑不予受理</w:t>
      </w:r>
    </w:p>
    <w:p w14:paraId="561740E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8.4.1 内容不符合《政府采购质疑和投诉办法》第十二条规定的质疑。</w:t>
      </w:r>
    </w:p>
    <w:p w14:paraId="185F75E1">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8.4.2 超出</w:t>
      </w:r>
      <w:r>
        <w:rPr>
          <w:rFonts w:hint="eastAsia" w:ascii="宋体" w:hAnsi="宋体" w:cs="宋体"/>
          <w:sz w:val="24"/>
          <w:szCs w:val="24"/>
          <w:highlight w:val="none"/>
          <w:lang w:val="en-US" w:eastAsia="zh-CN"/>
        </w:rPr>
        <w:t>8.1条中约定</w:t>
      </w:r>
      <w:r>
        <w:rPr>
          <w:rFonts w:hint="eastAsia" w:ascii="宋体" w:hAnsi="宋体" w:cs="宋体"/>
          <w:sz w:val="24"/>
          <w:szCs w:val="24"/>
          <w:highlight w:val="none"/>
        </w:rPr>
        <w:t>期限的质疑。</w:t>
      </w:r>
    </w:p>
    <w:p w14:paraId="02AA8D74">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8.4.3 未参加谈判活动的供应商或在谈判活动中自身权益未受到损害的供应商所提出的质疑。</w:t>
      </w:r>
    </w:p>
    <w:p w14:paraId="02F03872">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8.4.4供应商组成联合体参加谈判，联合体中任何一方或多方未按要求签字、盖章、加盖公章的质疑。</w:t>
      </w:r>
    </w:p>
    <w:p w14:paraId="02BC102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8.5质疑函应当包括下列内容：</w:t>
      </w:r>
    </w:p>
    <w:p w14:paraId="12A15DA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（1）质疑供应商的名称、地址、邮编、联系人、联系电话；</w:t>
      </w:r>
    </w:p>
    <w:p w14:paraId="322D8826">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（2）具体的质疑事项及明确的请求；</w:t>
      </w:r>
    </w:p>
    <w:p w14:paraId="0BECEDB2">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（3）认为自己合法权益受到损害或可能受到损害的相关证据材料；</w:t>
      </w:r>
    </w:p>
    <w:p w14:paraId="1E94A9DF">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（4）提起质疑的日期；</w:t>
      </w:r>
    </w:p>
    <w:p w14:paraId="49B2C6AB">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5）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w:t>
      </w:r>
    </w:p>
    <w:p w14:paraId="30E25668">
      <w:pPr>
        <w:pStyle w:val="2"/>
        <w:spacing w:after="0"/>
        <w:ind w:left="0" w:leftChars="0" w:firstLine="482"/>
        <w:rPr>
          <w:rFonts w:ascii="宋体" w:hAnsi="宋体" w:cs="宋体"/>
          <w:b/>
          <w:highlight w:val="none"/>
        </w:rPr>
      </w:pPr>
      <w:r>
        <w:rPr>
          <w:rFonts w:hint="eastAsia" w:ascii="宋体" w:hAnsi="宋体" w:cs="宋体"/>
          <w:b/>
          <w:sz w:val="24"/>
          <w:szCs w:val="24"/>
          <w:highlight w:val="none"/>
        </w:rPr>
        <w:t>注明：具体格式及要求，详见本询价文件后附资料。</w:t>
      </w:r>
    </w:p>
    <w:p w14:paraId="77E07E6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8.6采购人收到质疑函后，将对质疑的形式和内容进行审查，如质疑函内容、格式不符合规定，采购人将告知质疑人进行补正。</w:t>
      </w:r>
    </w:p>
    <w:p w14:paraId="7D4DB35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8.7质疑人应当在法定质疑期限内进行补正并重新提交质疑函，拒不补正或者在法定期限内未重新提交质疑函的，为无效质疑，采购人有权不予受理。</w:t>
      </w:r>
    </w:p>
    <w:p w14:paraId="1333260A">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8.8对于内容、格式符合规定的质疑函，采购人将在收到参加</w:t>
      </w:r>
      <w:r>
        <w:rPr>
          <w:rFonts w:hint="eastAsia" w:ascii="宋体" w:hAnsi="宋体" w:cs="宋体"/>
          <w:sz w:val="24"/>
          <w:szCs w:val="24"/>
          <w:highlight w:val="none"/>
        </w:rPr>
        <w:t>响应</w:t>
      </w:r>
      <w:r>
        <w:rPr>
          <w:rFonts w:hint="eastAsia" w:ascii="宋体" w:hAnsi="宋体" w:cs="宋体"/>
          <w:bCs/>
          <w:sz w:val="24"/>
          <w:szCs w:val="24"/>
          <w:highlight w:val="none"/>
        </w:rPr>
        <w:t>供应商的书面质疑后七个工作日内作出答复，并以书面形式通知质疑供应商和其他相关供应商，答复的内容不涉及商业秘密。</w:t>
      </w:r>
    </w:p>
    <w:p w14:paraId="08BE72AE">
      <w:pPr>
        <w:tabs>
          <w:tab w:val="left" w:pos="720"/>
        </w:tabs>
        <w:spacing w:line="460" w:lineRule="exact"/>
        <w:ind w:firstLine="480" w:firstLineChars="200"/>
        <w:outlineLvl w:val="2"/>
        <w:rPr>
          <w:rFonts w:ascii="宋体" w:hAnsi="宋体" w:cs="宋体"/>
          <w:bCs/>
          <w:sz w:val="24"/>
          <w:szCs w:val="24"/>
          <w:highlight w:val="none"/>
        </w:rPr>
      </w:pPr>
      <w:r>
        <w:rPr>
          <w:rFonts w:hint="eastAsia" w:ascii="宋体" w:hAnsi="宋体" w:cs="宋体"/>
          <w:bCs/>
          <w:sz w:val="24"/>
          <w:szCs w:val="24"/>
          <w:highlight w:val="none"/>
        </w:rPr>
        <w:t>8.9供应商提出书面质疑必须有理、有据，不得恶意质疑或提交虚假质疑。否则，一经查实，采购人有权依据政府采购的有关规定，报请政府采购监管部门对该供应商进行相应的行政处罚。</w:t>
      </w:r>
    </w:p>
    <w:p w14:paraId="1E326406">
      <w:pPr>
        <w:tabs>
          <w:tab w:val="left" w:pos="720"/>
        </w:tabs>
        <w:spacing w:line="460" w:lineRule="exact"/>
        <w:ind w:firstLine="482" w:firstLineChars="200"/>
        <w:outlineLvl w:val="2"/>
        <w:rPr>
          <w:rFonts w:ascii="宋体" w:hAnsi="宋体" w:cs="宋体"/>
          <w:b/>
          <w:sz w:val="24"/>
          <w:szCs w:val="24"/>
          <w:highlight w:val="none"/>
        </w:rPr>
      </w:pPr>
      <w:r>
        <w:rPr>
          <w:rFonts w:hint="eastAsia" w:ascii="宋体" w:hAnsi="宋体" w:cs="宋体"/>
          <w:b/>
          <w:sz w:val="24"/>
          <w:szCs w:val="24"/>
          <w:highlight w:val="none"/>
        </w:rPr>
        <w:t>注明：本询价文件要求所有响应供应商应在法定质疑期内一次性提出针对同一采购程序环节的质疑。</w:t>
      </w:r>
    </w:p>
    <w:p w14:paraId="333515DC">
      <w:pPr>
        <w:pStyle w:val="74"/>
        <w:spacing w:line="420" w:lineRule="exact"/>
        <w:ind w:left="0" w:firstLine="0" w:firstLineChars="0"/>
        <w:rPr>
          <w:b/>
          <w:bCs/>
          <w:sz w:val="24"/>
          <w:szCs w:val="24"/>
          <w:highlight w:val="none"/>
        </w:rPr>
      </w:pPr>
      <w:r>
        <w:rPr>
          <w:rFonts w:hint="eastAsia"/>
          <w:b/>
          <w:bCs/>
          <w:sz w:val="24"/>
          <w:szCs w:val="24"/>
          <w:highlight w:val="none"/>
        </w:rPr>
        <w:t>九、其他</w:t>
      </w:r>
    </w:p>
    <w:p w14:paraId="199DBEBC">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评审过程中出现下列情形之一的，评审委员会应当启动异常低价投标(响应)审查程序：①投标(响应)报价低于采购项目预算50%的，即投标(响应)报价&lt;采购项目预算×50%；②投标(响应)报价低于采购项目最高限价45%的，即投标(响应)报价&lt;采购项目最高限价×45%；③评审委员会认定的供应商报价过低、有可能影响产品质量或者不能诚信履约的其他情形。</w:t>
      </w:r>
    </w:p>
    <w:p w14:paraId="790E84BD">
      <w:pPr>
        <w:tabs>
          <w:tab w:val="left" w:pos="720"/>
        </w:tabs>
        <w:spacing w:line="460" w:lineRule="exact"/>
        <w:ind w:firstLine="480" w:firstLineChars="200"/>
        <w:outlineLvl w:val="2"/>
        <w:rPr>
          <w:rFonts w:ascii="宋体" w:hAnsi="宋体" w:cs="宋体"/>
          <w:bCs/>
          <w:sz w:val="24"/>
          <w:szCs w:val="24"/>
          <w:highlight w:val="none"/>
        </w:rPr>
      </w:pPr>
      <w:r>
        <w:rPr>
          <w:rFonts w:ascii="宋体" w:hAnsi="宋体" w:cs="宋体"/>
          <w:bCs/>
          <w:sz w:val="24"/>
          <w:szCs w:val="24"/>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62DE9AF">
      <w:pPr>
        <w:pStyle w:val="74"/>
        <w:spacing w:line="420" w:lineRule="exact"/>
        <w:ind w:left="0" w:firstLine="0" w:firstLineChars="0"/>
        <w:rPr>
          <w:b/>
          <w:bCs/>
          <w:sz w:val="24"/>
          <w:szCs w:val="24"/>
          <w:highlight w:val="none"/>
        </w:rPr>
      </w:pPr>
      <w:r>
        <w:rPr>
          <w:rFonts w:hint="eastAsia"/>
          <w:b/>
          <w:bCs/>
          <w:sz w:val="24"/>
          <w:szCs w:val="24"/>
          <w:highlight w:val="none"/>
        </w:rPr>
        <w:t>十、未尽事宜由评标委员会决定。</w:t>
      </w:r>
    </w:p>
    <w:p w14:paraId="5A052462">
      <w:pPr>
        <w:pStyle w:val="74"/>
        <w:spacing w:line="420" w:lineRule="exact"/>
        <w:ind w:left="0" w:firstLine="0" w:firstLineChars="0"/>
        <w:rPr>
          <w:b/>
          <w:bCs/>
          <w:sz w:val="24"/>
          <w:szCs w:val="24"/>
          <w:highlight w:val="none"/>
        </w:rPr>
      </w:pPr>
    </w:p>
    <w:p w14:paraId="62F7A733">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第三部分  项目需求</w:t>
      </w:r>
    </w:p>
    <w:p w14:paraId="0CAFA3D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17C503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请投标人在制作投标文件时仔细研究项目需求说明。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务部分正负偏离表》和《技术部分正负偏离表》上明示，如不明示的视同完全响应。本项目技术要求不接受负偏离，供应商未在投标资料中提供《商务部分正负偏离表》和《技术部分正负偏离表》的，视为未实质性响应谈判文件要求，视为无效响应。</w:t>
      </w:r>
    </w:p>
    <w:p w14:paraId="3B68CFE8">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（一）采购标的需实现的功能或者目标, 以及为落实政府采购政策需满足的要求</w:t>
      </w:r>
    </w:p>
    <w:p w14:paraId="66346AEC">
      <w:pPr>
        <w:snapToGrid w:val="0"/>
        <w:spacing w:line="48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本次为</w:t>
      </w:r>
      <w:r>
        <w:rPr>
          <w:rFonts w:hint="eastAsia" w:ascii="宋体" w:hAnsi="宋体" w:cs="宋体"/>
          <w:szCs w:val="21"/>
          <w:highlight w:val="none"/>
          <w:lang w:eastAsia="zh-CN"/>
        </w:rPr>
        <w:t>苏通乐园</w:t>
      </w:r>
      <w:r>
        <w:rPr>
          <w:rFonts w:hint="eastAsia" w:ascii="宋体" w:hAnsi="宋体" w:cs="宋体"/>
          <w:szCs w:val="21"/>
          <w:highlight w:val="none"/>
        </w:rPr>
        <w:t>采购</w:t>
      </w:r>
      <w:r>
        <w:rPr>
          <w:rFonts w:hint="eastAsia" w:ascii="宋体" w:hAnsi="宋体" w:cs="宋体"/>
          <w:szCs w:val="21"/>
          <w:highlight w:val="none"/>
          <w:lang w:eastAsia="zh-CN"/>
        </w:rPr>
        <w:t>电动两轮巡逻车</w:t>
      </w:r>
      <w:r>
        <w:rPr>
          <w:rFonts w:hint="eastAsia" w:ascii="宋体" w:hAnsi="宋体" w:cs="宋体"/>
          <w:szCs w:val="21"/>
          <w:highlight w:val="none"/>
          <w:lang w:val="en-US" w:eastAsia="zh-CN"/>
        </w:rPr>
        <w:t>5辆、</w:t>
      </w:r>
      <w:r>
        <w:rPr>
          <w:rFonts w:hint="eastAsia" w:ascii="宋体" w:hAnsi="宋体" w:cs="宋体"/>
          <w:szCs w:val="21"/>
          <w:highlight w:val="none"/>
          <w:lang w:eastAsia="zh-CN"/>
        </w:rPr>
        <w:t>电动四轮双排巡逻车</w:t>
      </w:r>
      <w:r>
        <w:rPr>
          <w:rFonts w:hint="eastAsia" w:ascii="宋体" w:hAnsi="宋体" w:cs="宋体"/>
          <w:szCs w:val="21"/>
          <w:highlight w:val="none"/>
          <w:lang w:val="en-US" w:eastAsia="zh-CN"/>
        </w:rPr>
        <w:t>1</w:t>
      </w:r>
      <w:r>
        <w:rPr>
          <w:rFonts w:hint="eastAsia" w:ascii="宋体" w:hAnsi="宋体" w:cs="宋体"/>
          <w:szCs w:val="21"/>
          <w:highlight w:val="none"/>
          <w:lang w:eastAsia="zh-CN"/>
        </w:rPr>
        <w:t>辆。</w:t>
      </w:r>
    </w:p>
    <w:p w14:paraId="7ED21B8B">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（二）采购标的需执行的国家相关标准、行业标准、地方标准或者其他标准、规范</w:t>
      </w:r>
    </w:p>
    <w:p w14:paraId="60E59A8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采购标的技术标准按国家标准执行，无国家标准的，按行业标准执行，无国家和行业标准的，按企业标准执行；但在招标文件中有特别要求的，按招标文件中规定的要求执行，并且符合相关法律、法规规定的要求。</w:t>
      </w:r>
    </w:p>
    <w:p w14:paraId="7F838135">
      <w:pPr>
        <w:numPr>
          <w:ilvl w:val="0"/>
          <w:numId w:val="3"/>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采购标的需满足的质量、安全、技术规格、物理特性等要求</w:t>
      </w:r>
    </w:p>
    <w:tbl>
      <w:tblPr>
        <w:tblStyle w:val="35"/>
        <w:tblW w:w="9300" w:type="dxa"/>
        <w:jc w:val="center"/>
        <w:tblLayout w:type="fixed"/>
        <w:tblCellMar>
          <w:top w:w="0" w:type="dxa"/>
          <w:left w:w="108" w:type="dxa"/>
          <w:bottom w:w="0" w:type="dxa"/>
          <w:right w:w="108" w:type="dxa"/>
        </w:tblCellMar>
      </w:tblPr>
      <w:tblGrid>
        <w:gridCol w:w="855"/>
        <w:gridCol w:w="3778"/>
        <w:gridCol w:w="3584"/>
        <w:gridCol w:w="1083"/>
      </w:tblGrid>
      <w:tr w14:paraId="3F78B113">
        <w:tblPrEx>
          <w:tblCellMar>
            <w:top w:w="0" w:type="dxa"/>
            <w:left w:w="108" w:type="dxa"/>
            <w:bottom w:w="0" w:type="dxa"/>
            <w:right w:w="108" w:type="dxa"/>
          </w:tblCellMar>
        </w:tblPrEx>
        <w:trPr>
          <w:trHeight w:val="557" w:hRule="atLeast"/>
          <w:jc w:val="center"/>
        </w:trPr>
        <w:tc>
          <w:tcPr>
            <w:tcW w:w="855" w:type="dxa"/>
            <w:tcBorders>
              <w:top w:val="single" w:color="000000" w:sz="4" w:space="0"/>
              <w:left w:val="single" w:color="000000" w:sz="4" w:space="0"/>
              <w:bottom w:val="single" w:color="000000" w:sz="4" w:space="0"/>
              <w:right w:val="single" w:color="000000" w:sz="4" w:space="0"/>
            </w:tcBorders>
            <w:noWrap/>
            <w:vAlign w:val="center"/>
          </w:tcPr>
          <w:p w14:paraId="7C542CBA">
            <w:pPr>
              <w:keepNext/>
              <w:keepLines/>
              <w:spacing w:line="300" w:lineRule="exact"/>
              <w:jc w:val="center"/>
              <w:outlineLvl w:val="0"/>
              <w:rPr>
                <w:rFonts w:ascii="宋体" w:hAnsi="宋体" w:cs="宋体"/>
                <w:b/>
                <w:color w:val="000000"/>
                <w:kern w:val="0"/>
                <w:szCs w:val="21"/>
                <w:highlight w:val="none"/>
              </w:rPr>
            </w:pPr>
            <w:r>
              <w:rPr>
                <w:rFonts w:hint="eastAsia" w:ascii="宋体" w:hAnsi="宋体" w:cs="宋体"/>
                <w:b/>
                <w:color w:val="000000"/>
                <w:kern w:val="0"/>
                <w:szCs w:val="21"/>
                <w:highlight w:val="none"/>
              </w:rPr>
              <w:t>产品名称</w:t>
            </w:r>
          </w:p>
        </w:tc>
        <w:tc>
          <w:tcPr>
            <w:tcW w:w="3778" w:type="dxa"/>
            <w:tcBorders>
              <w:top w:val="single" w:color="000000" w:sz="4" w:space="0"/>
              <w:left w:val="nil"/>
              <w:bottom w:val="single" w:color="000000" w:sz="4" w:space="0"/>
              <w:right w:val="single" w:color="000000" w:sz="4" w:space="0"/>
            </w:tcBorders>
            <w:vAlign w:val="center"/>
          </w:tcPr>
          <w:p w14:paraId="375CE58D">
            <w:pPr>
              <w:spacing w:line="32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产品参数</w:t>
            </w:r>
          </w:p>
        </w:tc>
        <w:tc>
          <w:tcPr>
            <w:tcW w:w="3584" w:type="dxa"/>
            <w:tcBorders>
              <w:top w:val="single" w:color="000000" w:sz="4" w:space="0"/>
              <w:left w:val="nil"/>
              <w:bottom w:val="single" w:color="000000" w:sz="4" w:space="0"/>
              <w:right w:val="single" w:color="000000" w:sz="4" w:space="0"/>
            </w:tcBorders>
            <w:noWrap/>
            <w:vAlign w:val="center"/>
          </w:tcPr>
          <w:p w14:paraId="19FA69C4">
            <w:pPr>
              <w:widowControl/>
              <w:spacing w:line="30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lang w:val="en-US" w:eastAsia="zh-CN"/>
              </w:rPr>
              <w:t>示意</w:t>
            </w:r>
            <w:r>
              <w:rPr>
                <w:rFonts w:hint="eastAsia" w:ascii="宋体" w:hAnsi="宋体" w:cs="宋体"/>
                <w:b/>
                <w:color w:val="000000"/>
                <w:kern w:val="0"/>
                <w:szCs w:val="21"/>
                <w:highlight w:val="none"/>
              </w:rPr>
              <w:t>图片</w:t>
            </w:r>
          </w:p>
        </w:tc>
        <w:tc>
          <w:tcPr>
            <w:tcW w:w="1083" w:type="dxa"/>
            <w:tcBorders>
              <w:top w:val="single" w:color="000000" w:sz="4" w:space="0"/>
              <w:left w:val="nil"/>
              <w:bottom w:val="single" w:color="000000" w:sz="4" w:space="0"/>
              <w:right w:val="single" w:color="000000" w:sz="4" w:space="0"/>
            </w:tcBorders>
            <w:noWrap/>
            <w:vAlign w:val="center"/>
          </w:tcPr>
          <w:p w14:paraId="22E57248">
            <w:pPr>
              <w:widowControl/>
              <w:spacing w:line="300" w:lineRule="exact"/>
              <w:jc w:val="center"/>
              <w:rPr>
                <w:rFonts w:hint="eastAsia" w:ascii="宋体" w:hAnsi="宋体" w:cs="宋体"/>
                <w:b/>
                <w:color w:val="000000"/>
                <w:kern w:val="0"/>
                <w:szCs w:val="21"/>
                <w:highlight w:val="none"/>
                <w:lang w:val="en-US" w:eastAsia="zh-CN"/>
              </w:rPr>
            </w:pPr>
            <w:r>
              <w:rPr>
                <w:rFonts w:hint="eastAsia" w:ascii="宋体" w:hAnsi="宋体" w:cs="宋体"/>
                <w:b/>
                <w:color w:val="000000"/>
                <w:kern w:val="0"/>
                <w:szCs w:val="21"/>
                <w:highlight w:val="none"/>
                <w:lang w:val="en-US" w:eastAsia="zh-CN"/>
              </w:rPr>
              <w:t>采购数量</w:t>
            </w:r>
          </w:p>
        </w:tc>
      </w:tr>
      <w:tr w14:paraId="54E583F7">
        <w:tblPrEx>
          <w:tblCellMar>
            <w:top w:w="0" w:type="dxa"/>
            <w:left w:w="108" w:type="dxa"/>
            <w:bottom w:w="0" w:type="dxa"/>
            <w:right w:w="108" w:type="dxa"/>
          </w:tblCellMar>
        </w:tblPrEx>
        <w:trPr>
          <w:trHeight w:val="3192" w:hRule="exact"/>
          <w:jc w:val="center"/>
        </w:trPr>
        <w:tc>
          <w:tcPr>
            <w:tcW w:w="855" w:type="dxa"/>
            <w:tcBorders>
              <w:top w:val="single" w:color="000000" w:sz="4" w:space="0"/>
              <w:left w:val="single" w:color="000000" w:sz="4" w:space="0"/>
              <w:bottom w:val="single" w:color="000000" w:sz="4" w:space="0"/>
              <w:right w:val="single" w:color="000000" w:sz="4" w:space="0"/>
            </w:tcBorders>
            <w:noWrap/>
            <w:vAlign w:val="center"/>
          </w:tcPr>
          <w:p w14:paraId="5898E317">
            <w:pPr>
              <w:keepNext/>
              <w:keepLines/>
              <w:spacing w:line="300" w:lineRule="exact"/>
              <w:jc w:val="left"/>
              <w:outlineLvl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电动二轮车</w:t>
            </w:r>
          </w:p>
        </w:tc>
        <w:tc>
          <w:tcPr>
            <w:tcW w:w="3778" w:type="dxa"/>
            <w:tcBorders>
              <w:top w:val="single" w:color="000000" w:sz="4" w:space="0"/>
              <w:left w:val="nil"/>
              <w:bottom w:val="single" w:color="000000" w:sz="4" w:space="0"/>
              <w:right w:val="single" w:color="000000" w:sz="4" w:space="0"/>
            </w:tcBorders>
            <w:vAlign w:val="center"/>
          </w:tcPr>
          <w:p w14:paraId="594F895E">
            <w:pPr>
              <w:keepNext/>
              <w:keepLines/>
              <w:spacing w:line="240" w:lineRule="auto"/>
              <w:jc w:val="left"/>
              <w:outlineLvl w:val="0"/>
              <w:rPr>
                <w:rFonts w:ascii="宋体" w:hAnsi="宋体" w:cs="宋体"/>
                <w:szCs w:val="21"/>
                <w:highlight w:val="none"/>
              </w:rPr>
            </w:pPr>
            <w:r>
              <w:rPr>
                <w:rFonts w:hint="eastAsia" w:ascii="宋体" w:hAnsi="宋体" w:cs="宋体"/>
                <w:szCs w:val="21"/>
                <w:highlight w:val="none"/>
              </w:rPr>
              <w:t>1、产品尺寸</w:t>
            </w:r>
            <w:r>
              <w:rPr>
                <w:rFonts w:hint="eastAsia" w:ascii="宋体" w:hAnsi="宋体" w:cs="宋体"/>
                <w:szCs w:val="21"/>
                <w:highlight w:val="none"/>
                <w:lang w:eastAsia="zh-CN"/>
              </w:rPr>
              <w:t>（</w:t>
            </w:r>
            <w:r>
              <w:rPr>
                <w:rFonts w:hint="eastAsia" w:ascii="宋体" w:hAnsi="宋体" w:cs="宋体"/>
                <w:szCs w:val="21"/>
                <w:highlight w:val="none"/>
                <w:lang w:val="en-US" w:eastAsia="zh-CN"/>
              </w:rPr>
              <w:t>允许正负偏差50mm</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ascii="宋体" w:hAnsi="宋体" w:cs="宋体"/>
                <w:szCs w:val="21"/>
                <w:highlight w:val="none"/>
                <w:lang w:val="en-US" w:eastAsia="zh-CN"/>
              </w:rPr>
              <w:t>长度1850mm，宽度700mm，</w:t>
            </w:r>
            <w:r>
              <w:rPr>
                <w:rFonts w:hint="eastAsia" w:ascii="宋体" w:hAnsi="宋体" w:cs="宋体"/>
                <w:color w:val="000000"/>
                <w:kern w:val="0"/>
                <w:szCs w:val="21"/>
                <w:highlight w:val="none"/>
                <w:lang w:val="en-US" w:eastAsia="zh-CN"/>
              </w:rPr>
              <w:t>高度</w:t>
            </w:r>
            <w:r>
              <w:rPr>
                <w:rFonts w:hint="eastAsia" w:ascii="宋体" w:hAnsi="宋体" w:cs="宋体"/>
                <w:szCs w:val="21"/>
                <w:highlight w:val="none"/>
                <w:lang w:val="en-US" w:eastAsia="zh-CN"/>
              </w:rPr>
              <w:t>1100mm</w:t>
            </w:r>
            <w:r>
              <w:rPr>
                <w:rFonts w:hint="eastAsia" w:ascii="宋体" w:hAnsi="宋体" w:cs="宋体"/>
                <w:szCs w:val="21"/>
                <w:highlight w:val="none"/>
              </w:rPr>
              <w:t>。</w:t>
            </w:r>
          </w:p>
          <w:p w14:paraId="4502D66D">
            <w:pPr>
              <w:keepNext/>
              <w:keepLines/>
              <w:spacing w:line="240" w:lineRule="auto"/>
              <w:jc w:val="left"/>
              <w:outlineLvl w:val="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制动方式：前后鼓刹。</w:t>
            </w:r>
          </w:p>
          <w:p w14:paraId="4E6AF17C">
            <w:pPr>
              <w:keepNext/>
              <w:keepLines/>
              <w:spacing w:line="240" w:lineRule="auto"/>
              <w:jc w:val="lef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eastAsia="zh-CN"/>
              </w:rPr>
              <w:t>电机：</w:t>
            </w:r>
            <w:r>
              <w:rPr>
                <w:rFonts w:hint="eastAsia" w:ascii="宋体" w:hAnsi="宋体" w:cs="宋体"/>
                <w:szCs w:val="21"/>
                <w:highlight w:val="none"/>
                <w:lang w:val="en-US" w:eastAsia="zh-CN"/>
              </w:rPr>
              <w:t>1000W。</w:t>
            </w:r>
          </w:p>
          <w:p w14:paraId="29DC13BB">
            <w:pPr>
              <w:pStyle w:val="2"/>
              <w:spacing w:line="240" w:lineRule="auto"/>
              <w:ind w:left="0" w:leftChars="0" w:firstLine="0" w:firstLineChars="0"/>
              <w:rPr>
                <w:rFonts w:hint="eastAsia" w:ascii="宋体" w:hAnsi="宋体" w:cs="宋体"/>
                <w:szCs w:val="21"/>
                <w:highlight w:val="none"/>
                <w:lang w:val="en-US" w:eastAsia="zh-CN"/>
              </w:rPr>
            </w:pPr>
            <w:r>
              <w:rPr>
                <w:rFonts w:hint="eastAsia" w:ascii="宋体" w:hAnsi="宋体" w:cs="宋体"/>
                <w:szCs w:val="21"/>
                <w:highlight w:val="none"/>
                <w:lang w:val="en-US" w:eastAsia="zh-CN"/>
              </w:rPr>
              <w:t>4、电池：72V20AH。</w:t>
            </w:r>
          </w:p>
          <w:p w14:paraId="147CA75E">
            <w:pPr>
              <w:pStyle w:val="2"/>
              <w:spacing w:line="240" w:lineRule="auto"/>
              <w:ind w:left="0" w:leftChars="0" w:firstLine="0" w:firstLineChars="0"/>
              <w:rPr>
                <w:rFonts w:hint="default" w:ascii="宋体" w:hAnsi="宋体" w:cs="宋体"/>
                <w:szCs w:val="21"/>
                <w:highlight w:val="none"/>
                <w:lang w:val="en-US" w:eastAsia="zh-CN"/>
              </w:rPr>
            </w:pPr>
            <w:r>
              <w:rPr>
                <w:rFonts w:hint="eastAsia" w:ascii="宋体" w:hAnsi="宋体" w:cs="宋体"/>
                <w:szCs w:val="21"/>
                <w:highlight w:val="none"/>
                <w:lang w:val="en-US" w:eastAsia="zh-CN"/>
              </w:rPr>
              <w:t>5、轮胎：300-10前后加厚真空胎</w:t>
            </w:r>
          </w:p>
          <w:p w14:paraId="59A70EEC">
            <w:pPr>
              <w:pStyle w:val="2"/>
              <w:spacing w:line="240" w:lineRule="auto"/>
              <w:ind w:left="0" w:leftChars="0" w:firstLine="0" w:firstLineChars="0"/>
              <w:rPr>
                <w:rFonts w:hint="default" w:ascii="宋体" w:hAnsi="宋体" w:cs="宋体"/>
                <w:szCs w:val="21"/>
                <w:highlight w:val="none"/>
                <w:lang w:val="en-US" w:eastAsia="zh-CN"/>
              </w:rPr>
            </w:pPr>
            <w:r>
              <w:rPr>
                <w:rFonts w:hint="eastAsia" w:ascii="宋体" w:hAnsi="宋体" w:cs="宋体"/>
                <w:szCs w:val="21"/>
                <w:highlight w:val="none"/>
                <w:lang w:val="en-US" w:eastAsia="zh-CN"/>
              </w:rPr>
              <w:t>6、巡逻装备：前面红蓝爆闪灯2个，后面爆闪后杆灯1个，喊话器喇叭1个。</w:t>
            </w:r>
          </w:p>
          <w:p w14:paraId="5031C72F">
            <w:pPr>
              <w:keepNext/>
              <w:keepLines/>
              <w:spacing w:line="240" w:lineRule="auto"/>
              <w:jc w:val="left"/>
              <w:outlineLvl w:val="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7、配件：尾箱、原装充电器、雨衣、国标头盔。</w:t>
            </w:r>
          </w:p>
        </w:tc>
        <w:tc>
          <w:tcPr>
            <w:tcW w:w="3584" w:type="dxa"/>
            <w:tcBorders>
              <w:top w:val="single" w:color="000000" w:sz="4" w:space="0"/>
              <w:left w:val="nil"/>
              <w:bottom w:val="single" w:color="000000" w:sz="4" w:space="0"/>
              <w:right w:val="single" w:color="000000" w:sz="4" w:space="0"/>
            </w:tcBorders>
            <w:noWrap/>
            <w:vAlign w:val="center"/>
          </w:tcPr>
          <w:p w14:paraId="26194A85">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Times New Roman" w:hAnsi="Times New Roman" w:eastAsia="方正仿宋_GBK"/>
                <w:sz w:val="44"/>
                <w:szCs w:val="44"/>
                <w:highlight w:val="none"/>
                <w:lang w:eastAsia="zh-CN"/>
              </w:rPr>
              <w:drawing>
                <wp:inline distT="0" distB="0" distL="114300" distR="114300">
                  <wp:extent cx="2177415" cy="1470025"/>
                  <wp:effectExtent l="0" t="0" r="13335" b="15875"/>
                  <wp:docPr id="1" name="图片 1" descr="d5e2e160b0b5342d6eaedd6b6a8e3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5e2e160b0b5342d6eaedd6b6a8e3d50"/>
                          <pic:cNvPicPr>
                            <a:picLocks noChangeAspect="1"/>
                          </pic:cNvPicPr>
                        </pic:nvPicPr>
                        <pic:blipFill>
                          <a:blip r:embed="rId17"/>
                          <a:srcRect r="880" b="33113"/>
                          <a:stretch>
                            <a:fillRect/>
                          </a:stretch>
                        </pic:blipFill>
                        <pic:spPr>
                          <a:xfrm>
                            <a:off x="0" y="0"/>
                            <a:ext cx="2177415" cy="1470025"/>
                          </a:xfrm>
                          <a:prstGeom prst="rect">
                            <a:avLst/>
                          </a:prstGeom>
                        </pic:spPr>
                      </pic:pic>
                    </a:graphicData>
                  </a:graphic>
                </wp:inline>
              </w:drawing>
            </w:r>
          </w:p>
        </w:tc>
        <w:tc>
          <w:tcPr>
            <w:tcW w:w="1083" w:type="dxa"/>
            <w:tcBorders>
              <w:top w:val="single" w:color="000000" w:sz="4" w:space="0"/>
              <w:left w:val="nil"/>
              <w:bottom w:val="single" w:color="000000" w:sz="4" w:space="0"/>
              <w:right w:val="single" w:color="000000" w:sz="4" w:space="0"/>
            </w:tcBorders>
            <w:noWrap/>
            <w:vAlign w:val="center"/>
          </w:tcPr>
          <w:p w14:paraId="4F69FB11">
            <w:pPr>
              <w:widowControl/>
              <w:tabs>
                <w:tab w:val="left" w:pos="2330"/>
              </w:tabs>
              <w:spacing w:line="240" w:lineRule="auto"/>
              <w:jc w:val="center"/>
              <w:rPr>
                <w:rFonts w:hint="default" w:ascii="Times New Roman" w:hAnsi="Times New Roman" w:eastAsia="方正仿宋_GBK"/>
                <w:sz w:val="44"/>
                <w:szCs w:val="44"/>
                <w:highlight w:val="none"/>
                <w:lang w:val="en-US" w:eastAsia="zh-CN"/>
              </w:rPr>
            </w:pPr>
            <w:r>
              <w:rPr>
                <w:rFonts w:hint="eastAsia" w:ascii="宋体" w:hAnsi="宋体" w:eastAsia="宋体" w:cs="宋体"/>
                <w:kern w:val="2"/>
                <w:sz w:val="21"/>
                <w:szCs w:val="21"/>
                <w:highlight w:val="none"/>
                <w:lang w:val="en-US" w:eastAsia="zh-CN" w:bidi="ar-SA"/>
              </w:rPr>
              <w:t>5辆</w:t>
            </w:r>
          </w:p>
        </w:tc>
      </w:tr>
      <w:tr w14:paraId="3E68A772">
        <w:tblPrEx>
          <w:tblCellMar>
            <w:top w:w="0" w:type="dxa"/>
            <w:left w:w="108" w:type="dxa"/>
            <w:bottom w:w="0" w:type="dxa"/>
            <w:right w:w="108" w:type="dxa"/>
          </w:tblCellMar>
        </w:tblPrEx>
        <w:trPr>
          <w:trHeight w:val="5683" w:hRule="exact"/>
          <w:jc w:val="center"/>
        </w:trPr>
        <w:tc>
          <w:tcPr>
            <w:tcW w:w="855" w:type="dxa"/>
            <w:tcBorders>
              <w:top w:val="single" w:color="000000" w:sz="4" w:space="0"/>
              <w:left w:val="single" w:color="000000" w:sz="4" w:space="0"/>
              <w:bottom w:val="single" w:color="000000" w:sz="4" w:space="0"/>
              <w:right w:val="single" w:color="000000" w:sz="4" w:space="0"/>
            </w:tcBorders>
            <w:noWrap/>
            <w:vAlign w:val="center"/>
          </w:tcPr>
          <w:p w14:paraId="645F4ABC">
            <w:pPr>
              <w:keepNext/>
              <w:keepLines/>
              <w:spacing w:line="300" w:lineRule="exact"/>
              <w:jc w:val="left"/>
              <w:outlineLvl w:val="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电动四轮五座车</w:t>
            </w:r>
          </w:p>
        </w:tc>
        <w:tc>
          <w:tcPr>
            <w:tcW w:w="3778" w:type="dxa"/>
            <w:tcBorders>
              <w:top w:val="single" w:color="000000" w:sz="4" w:space="0"/>
              <w:left w:val="nil"/>
              <w:bottom w:val="single" w:color="000000" w:sz="4" w:space="0"/>
              <w:right w:val="single" w:color="000000" w:sz="4" w:space="0"/>
            </w:tcBorders>
            <w:vAlign w:val="center"/>
          </w:tcPr>
          <w:p w14:paraId="59217452">
            <w:pPr>
              <w:keepNext/>
              <w:keepLines/>
              <w:numPr>
                <w:ilvl w:val="0"/>
                <w:numId w:val="4"/>
              </w:numPr>
              <w:spacing w:line="240" w:lineRule="auto"/>
              <w:jc w:val="left"/>
              <w:outlineLvl w:val="0"/>
              <w:rPr>
                <w:rFonts w:hint="eastAsia" w:ascii="宋体" w:hAnsi="宋体" w:cs="宋体"/>
                <w:szCs w:val="21"/>
                <w:highlight w:val="none"/>
                <w:lang w:val="en-US" w:eastAsia="zh-CN"/>
              </w:rPr>
            </w:pPr>
            <w:r>
              <w:rPr>
                <w:rFonts w:hint="eastAsia" w:ascii="宋体" w:hAnsi="宋体" w:cs="宋体"/>
                <w:szCs w:val="21"/>
                <w:highlight w:val="none"/>
                <w:lang w:val="en-US" w:eastAsia="zh-CN"/>
              </w:rPr>
              <w:t>产品尺寸</w:t>
            </w:r>
            <w:r>
              <w:rPr>
                <w:rFonts w:hint="eastAsia" w:ascii="宋体" w:hAnsi="宋体" w:cs="宋体"/>
                <w:szCs w:val="21"/>
                <w:highlight w:val="none"/>
                <w:lang w:eastAsia="zh-CN"/>
              </w:rPr>
              <w:t>（</w:t>
            </w:r>
            <w:r>
              <w:rPr>
                <w:rFonts w:hint="eastAsia" w:ascii="宋体" w:hAnsi="宋体" w:cs="宋体"/>
                <w:szCs w:val="21"/>
                <w:highlight w:val="none"/>
                <w:lang w:val="en-US" w:eastAsia="zh-CN"/>
              </w:rPr>
              <w:t>允许正负偏差50mm</w:t>
            </w:r>
            <w:r>
              <w:rPr>
                <w:rFonts w:hint="eastAsia" w:ascii="宋体" w:hAnsi="宋体" w:cs="宋体"/>
                <w:szCs w:val="21"/>
                <w:highlight w:val="none"/>
                <w:lang w:eastAsia="zh-CN"/>
              </w:rPr>
              <w:t>）</w:t>
            </w:r>
            <w:r>
              <w:rPr>
                <w:rFonts w:hint="eastAsia" w:ascii="宋体" w:hAnsi="宋体" w:cs="宋体"/>
                <w:szCs w:val="21"/>
                <w:highlight w:val="none"/>
                <w:lang w:val="en-US" w:eastAsia="zh-CN"/>
              </w:rPr>
              <w:t>：长度4000mm，宽度1650mm，高度1950mm。</w:t>
            </w:r>
          </w:p>
          <w:p w14:paraId="44813E3D">
            <w:pPr>
              <w:pStyle w:val="2"/>
              <w:numPr>
                <w:ilvl w:val="0"/>
                <w:numId w:val="4"/>
              </w:numPr>
              <w:spacing w:line="240" w:lineRule="auto"/>
              <w:ind w:left="0" w:leftChars="0" w:firstLine="0" w:firstLineChars="0"/>
              <w:jc w:val="left"/>
              <w:rPr>
                <w:rFonts w:hint="eastAsia"/>
                <w:highlight w:val="none"/>
                <w:lang w:val="en-US" w:eastAsia="zh-CN"/>
              </w:rPr>
            </w:pPr>
            <w:r>
              <w:rPr>
                <w:rFonts w:hint="eastAsia"/>
                <w:highlight w:val="none"/>
                <w:lang w:val="en-US" w:eastAsia="zh-CN"/>
              </w:rPr>
              <w:t>车型：五座皮卡封闭带门，载重1吨。</w:t>
            </w:r>
          </w:p>
          <w:p w14:paraId="7CF1C9E0">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车速：</w:t>
            </w:r>
            <w:r>
              <w:rPr>
                <w:rFonts w:hint="eastAsia"/>
                <w:highlight w:val="none"/>
                <w:lang w:val="en-US" w:eastAsia="zh-CN"/>
              </w:rPr>
              <w:t>30-40km/h</w:t>
            </w:r>
            <w:r>
              <w:rPr>
                <w:rFonts w:hint="eastAsia"/>
                <w:highlight w:val="none"/>
                <w:lang w:val="en-US" w:eastAsia="zh-CN"/>
              </w:rPr>
              <w:t>。</w:t>
            </w:r>
          </w:p>
          <w:p w14:paraId="0B8DE2F9">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最大爬坡度：</w:t>
            </w:r>
            <w:r>
              <w:rPr>
                <w:rFonts w:hint="eastAsia"/>
                <w:highlight w:val="none"/>
                <w:lang w:val="en-US" w:eastAsia="zh-CN"/>
              </w:rPr>
              <w:t>15%-40%</w:t>
            </w:r>
            <w:r>
              <w:rPr>
                <w:rFonts w:hint="eastAsia"/>
                <w:highlight w:val="none"/>
                <w:lang w:val="en-US" w:eastAsia="zh-CN"/>
              </w:rPr>
              <w:t>（满载）。</w:t>
            </w:r>
          </w:p>
          <w:p w14:paraId="0F7A05E3">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充电及续航：充满电时间8-10小时，续航里程90-120公里。</w:t>
            </w:r>
          </w:p>
          <w:p w14:paraId="692DABB8">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牵引电机：</w:t>
            </w:r>
            <w:r>
              <w:rPr>
                <w:rFonts w:hint="eastAsia"/>
                <w:highlight w:val="none"/>
                <w:lang w:val="en-US" w:eastAsia="zh-CN"/>
              </w:rPr>
              <w:t>4KW交流异步电机</w:t>
            </w:r>
            <w:r>
              <w:rPr>
                <w:rFonts w:hint="eastAsia"/>
                <w:highlight w:val="none"/>
                <w:lang w:val="en-US" w:eastAsia="zh-CN"/>
              </w:rPr>
              <w:t>。</w:t>
            </w:r>
          </w:p>
          <w:p w14:paraId="2B9D82C3">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轮胎：公路专用轮胎，铝合金轮毂、灯光及信号：前后组合大灯，电喇叭及倒车蜂鸣器。</w:t>
            </w:r>
          </w:p>
          <w:p w14:paraId="1A59236A">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车身材质：钢结构车架，加厚钣金一体冲压车身。</w:t>
            </w:r>
          </w:p>
          <w:p w14:paraId="76179CDE">
            <w:pPr>
              <w:pStyle w:val="2"/>
              <w:numPr>
                <w:ilvl w:val="0"/>
                <w:numId w:val="4"/>
              </w:numPr>
              <w:spacing w:line="240" w:lineRule="auto"/>
              <w:ind w:left="0" w:leftChars="0" w:firstLine="0" w:firstLineChars="0"/>
              <w:jc w:val="left"/>
              <w:rPr>
                <w:rFonts w:hint="default"/>
                <w:highlight w:val="none"/>
                <w:lang w:val="en-US" w:eastAsia="zh-CN"/>
              </w:rPr>
            </w:pPr>
            <w:r>
              <w:rPr>
                <w:rFonts w:hint="eastAsia"/>
                <w:highlight w:val="none"/>
                <w:lang w:val="en-US" w:eastAsia="zh-CN"/>
              </w:rPr>
              <w:t>制动系统：前碟后鼓制动器，双回路液压制动，真空刹车助力泵。</w:t>
            </w:r>
          </w:p>
        </w:tc>
        <w:tc>
          <w:tcPr>
            <w:tcW w:w="3584" w:type="dxa"/>
            <w:tcBorders>
              <w:top w:val="single" w:color="000000" w:sz="4" w:space="0"/>
              <w:left w:val="nil"/>
              <w:bottom w:val="single" w:color="000000" w:sz="4" w:space="0"/>
              <w:right w:val="single" w:color="000000" w:sz="4" w:space="0"/>
            </w:tcBorders>
            <w:noWrap/>
            <w:vAlign w:val="center"/>
          </w:tcPr>
          <w:p w14:paraId="6A21636F">
            <w:pPr>
              <w:widowControl/>
              <w:tabs>
                <w:tab w:val="left" w:pos="2330"/>
              </w:tabs>
              <w:spacing w:line="240" w:lineRule="auto"/>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drawing>
                <wp:inline distT="0" distB="0" distL="114300" distR="114300">
                  <wp:extent cx="2162810" cy="1742440"/>
                  <wp:effectExtent l="0" t="0" r="8890" b="10160"/>
                  <wp:docPr id="7" name="图片 7" descr="65021a299a22820881507a0fba1161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5021a299a22820881507a0fba1161ce"/>
                          <pic:cNvPicPr>
                            <a:picLocks noChangeAspect="1"/>
                          </pic:cNvPicPr>
                        </pic:nvPicPr>
                        <pic:blipFill>
                          <a:blip r:embed="rId18"/>
                          <a:stretch>
                            <a:fillRect/>
                          </a:stretch>
                        </pic:blipFill>
                        <pic:spPr>
                          <a:xfrm>
                            <a:off x="0" y="0"/>
                            <a:ext cx="2162810" cy="1742440"/>
                          </a:xfrm>
                          <a:prstGeom prst="rect">
                            <a:avLst/>
                          </a:prstGeom>
                        </pic:spPr>
                      </pic:pic>
                    </a:graphicData>
                  </a:graphic>
                </wp:inline>
              </w:drawing>
            </w:r>
          </w:p>
        </w:tc>
        <w:tc>
          <w:tcPr>
            <w:tcW w:w="1083" w:type="dxa"/>
            <w:tcBorders>
              <w:top w:val="single" w:color="000000" w:sz="4" w:space="0"/>
              <w:left w:val="nil"/>
              <w:bottom w:val="single" w:color="000000" w:sz="4" w:space="0"/>
              <w:right w:val="single" w:color="000000" w:sz="4" w:space="0"/>
            </w:tcBorders>
            <w:noWrap/>
            <w:vAlign w:val="center"/>
          </w:tcPr>
          <w:p w14:paraId="4DD97A33">
            <w:pPr>
              <w:widowControl/>
              <w:tabs>
                <w:tab w:val="left" w:pos="2330"/>
              </w:tabs>
              <w:spacing w:line="240" w:lineRule="auto"/>
              <w:jc w:val="center"/>
              <w:rPr>
                <w:rFonts w:hint="eastAsia" w:eastAsia="宋体"/>
                <w:highlight w:val="none"/>
                <w:lang w:val="en-US" w:eastAsia="zh-CN"/>
              </w:rPr>
            </w:pPr>
            <w:r>
              <w:rPr>
                <w:rFonts w:hint="eastAsia" w:ascii="Times New Roman" w:hAnsi="Times New Roman" w:eastAsia="宋体" w:cs="Times New Roman"/>
                <w:kern w:val="2"/>
                <w:sz w:val="21"/>
                <w:szCs w:val="22"/>
                <w:highlight w:val="none"/>
                <w:lang w:val="en-US" w:eastAsia="zh-CN" w:bidi="ar-SA"/>
              </w:rPr>
              <w:t>1辆</w:t>
            </w:r>
          </w:p>
        </w:tc>
      </w:tr>
    </w:tbl>
    <w:p w14:paraId="58281812">
      <w:pPr>
        <w:spacing w:line="360" w:lineRule="auto"/>
        <w:ind w:firstLine="420" w:firstLineChars="200"/>
        <w:rPr>
          <w:rFonts w:ascii="宋体" w:hAnsi="宋体" w:cs="宋体"/>
          <w:szCs w:val="24"/>
          <w:highlight w:val="none"/>
        </w:rPr>
      </w:pPr>
      <w:r>
        <w:rPr>
          <w:rFonts w:hint="eastAsia" w:ascii="宋体" w:hAnsi="宋体" w:cs="宋体"/>
          <w:szCs w:val="24"/>
          <w:highlight w:val="none"/>
        </w:rPr>
        <w:t>注明：以上产品图片供参考，供应商报价应包含产品价格、税费、成品保护、运输到指定位置及卸货</w:t>
      </w:r>
      <w:r>
        <w:rPr>
          <w:rFonts w:hint="eastAsia" w:ascii="宋体" w:hAnsi="宋体" w:cs="宋体"/>
          <w:szCs w:val="24"/>
          <w:highlight w:val="none"/>
          <w:lang w:val="en-US" w:eastAsia="zh-CN"/>
        </w:rPr>
        <w:t>安装</w:t>
      </w:r>
      <w:r>
        <w:rPr>
          <w:rFonts w:hint="eastAsia" w:ascii="宋体" w:hAnsi="宋体" w:cs="宋体"/>
          <w:szCs w:val="24"/>
          <w:highlight w:val="none"/>
        </w:rPr>
        <w:t>的全过程全部费用。</w:t>
      </w:r>
    </w:p>
    <w:p w14:paraId="0EB99314">
      <w:pPr>
        <w:spacing w:after="120"/>
        <w:ind w:firstLine="422" w:firstLineChars="200"/>
        <w:rPr>
          <w:rFonts w:ascii="宋体" w:hAnsi="宋体" w:cs="宋体"/>
          <w:b/>
          <w:szCs w:val="21"/>
          <w:highlight w:val="none"/>
        </w:rPr>
      </w:pPr>
      <w:r>
        <w:rPr>
          <w:rFonts w:hint="eastAsia" w:ascii="宋体" w:hAnsi="宋体" w:cs="宋体"/>
          <w:b/>
          <w:szCs w:val="21"/>
          <w:highlight w:val="none"/>
        </w:rPr>
        <w:t>（四）采购标的数量、采购项目交付或者实施的时间和地点</w:t>
      </w:r>
    </w:p>
    <w:p w14:paraId="3FC72386">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1、采购标的数量：</w:t>
      </w:r>
      <w:r>
        <w:rPr>
          <w:rFonts w:hint="eastAsia" w:ascii="宋体" w:hAnsi="宋体" w:cs="宋体"/>
          <w:color w:val="000000"/>
          <w:kern w:val="0"/>
          <w:szCs w:val="21"/>
          <w:highlight w:val="none"/>
          <w:lang w:val="en-US" w:eastAsia="zh-CN"/>
        </w:rPr>
        <w:t>电动两轮巡逻车5辆、电动四轮双排巡逻车1辆</w:t>
      </w:r>
      <w:r>
        <w:rPr>
          <w:rFonts w:hint="eastAsia" w:ascii="宋体" w:hAnsi="宋体" w:cs="宋体"/>
          <w:szCs w:val="21"/>
          <w:highlight w:val="none"/>
        </w:rPr>
        <w:t>。</w:t>
      </w:r>
    </w:p>
    <w:p w14:paraId="1FD59984">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2、实施时间：自合同签订之日起</w:t>
      </w:r>
      <w:r>
        <w:rPr>
          <w:rFonts w:hint="eastAsia" w:ascii="宋体" w:hAnsi="宋体" w:cs="宋体"/>
          <w:szCs w:val="21"/>
          <w:highlight w:val="none"/>
          <w:lang w:val="en-US" w:eastAsia="zh-CN"/>
        </w:rPr>
        <w:t>20日历天</w:t>
      </w:r>
      <w:r>
        <w:rPr>
          <w:rFonts w:hint="eastAsia" w:ascii="宋体" w:hAnsi="宋体" w:cs="宋体"/>
          <w:szCs w:val="21"/>
          <w:highlight w:val="none"/>
        </w:rPr>
        <w:t>完成所有货物的供货</w:t>
      </w:r>
      <w:r>
        <w:rPr>
          <w:rFonts w:hint="eastAsia" w:ascii="宋体" w:hAnsi="宋体" w:cs="宋体"/>
          <w:szCs w:val="21"/>
          <w:highlight w:val="none"/>
          <w:lang w:val="en-US" w:eastAsia="zh-CN"/>
        </w:rPr>
        <w:t>及安装</w:t>
      </w:r>
      <w:r>
        <w:rPr>
          <w:rFonts w:hint="eastAsia" w:ascii="宋体" w:hAnsi="宋体" w:cs="宋体"/>
          <w:szCs w:val="21"/>
          <w:highlight w:val="none"/>
        </w:rPr>
        <w:t>，并通过采购人</w:t>
      </w:r>
      <w:r>
        <w:rPr>
          <w:rFonts w:hint="eastAsia" w:ascii="宋体" w:hAnsi="宋体" w:cs="宋体"/>
          <w:szCs w:val="21"/>
          <w:highlight w:val="none"/>
          <w:lang w:val="en-US" w:eastAsia="zh-CN"/>
        </w:rPr>
        <w:t>确认签</w:t>
      </w:r>
      <w:r>
        <w:rPr>
          <w:rFonts w:hint="eastAsia" w:ascii="宋体" w:hAnsi="宋体" w:cs="宋体"/>
          <w:szCs w:val="21"/>
          <w:highlight w:val="none"/>
        </w:rPr>
        <w:t>收,具体以采购人书面通知为准。</w:t>
      </w:r>
    </w:p>
    <w:p w14:paraId="6B2C538D">
      <w:pPr>
        <w:keepNext w:val="0"/>
        <w:keepLines w:val="0"/>
        <w:pageBreakBefore w:val="0"/>
        <w:widowControl w:val="0"/>
        <w:kinsoku/>
        <w:wordWrap/>
        <w:overflowPunct/>
        <w:topLinePunct w:val="0"/>
        <w:autoSpaceDE/>
        <w:autoSpaceDN/>
        <w:bidi w:val="0"/>
        <w:adjustRightInd/>
        <w:spacing w:after="120" w:line="480" w:lineRule="exact"/>
        <w:ind w:firstLine="420" w:firstLineChars="200"/>
        <w:textAlignment w:val="auto"/>
        <w:rPr>
          <w:rFonts w:ascii="宋体" w:hAnsi="宋体" w:cs="宋体"/>
          <w:szCs w:val="21"/>
          <w:highlight w:val="none"/>
        </w:rPr>
      </w:pPr>
      <w:r>
        <w:rPr>
          <w:rFonts w:hint="eastAsia" w:ascii="宋体" w:hAnsi="宋体" w:cs="宋体"/>
          <w:szCs w:val="21"/>
          <w:highlight w:val="none"/>
        </w:rPr>
        <w:t>3、交货（服务）地点：采购人指定的地点。</w:t>
      </w:r>
    </w:p>
    <w:p w14:paraId="7FB07059">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（五）采购标的需满足的服务标准、期限、效率等要求</w:t>
      </w:r>
    </w:p>
    <w:p w14:paraId="40F7B17C">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本项目整体质保期</w:t>
      </w:r>
      <w:r>
        <w:rPr>
          <w:rFonts w:hint="eastAsia" w:ascii="宋体" w:hAnsi="宋体" w:cs="宋体"/>
          <w:szCs w:val="21"/>
          <w:highlight w:val="none"/>
          <w:lang w:val="en-US" w:eastAsia="zh-CN"/>
        </w:rPr>
        <w:t>三</w:t>
      </w:r>
      <w:r>
        <w:rPr>
          <w:rFonts w:hint="eastAsia" w:ascii="宋体" w:hAnsi="宋体" w:cs="宋体"/>
          <w:szCs w:val="21"/>
          <w:highlight w:val="none"/>
        </w:rPr>
        <w:t>年，在保修期内正常使用</w:t>
      </w:r>
      <w:r>
        <w:rPr>
          <w:rFonts w:hint="eastAsia" w:ascii="宋体" w:hAnsi="宋体" w:cs="宋体"/>
          <w:szCs w:val="21"/>
          <w:highlight w:val="none"/>
          <w:lang w:val="en-US" w:eastAsia="zh-CN"/>
        </w:rPr>
        <w:t>发生质量问题</w:t>
      </w:r>
      <w:r>
        <w:rPr>
          <w:rFonts w:hint="eastAsia" w:ascii="宋体" w:hAnsi="宋体" w:cs="宋体"/>
          <w:szCs w:val="21"/>
          <w:highlight w:val="none"/>
        </w:rPr>
        <w:t>，成交供应商</w:t>
      </w:r>
      <w:r>
        <w:rPr>
          <w:rFonts w:hint="eastAsia" w:ascii="宋体" w:hAnsi="宋体" w:cs="宋体"/>
          <w:szCs w:val="21"/>
          <w:highlight w:val="none"/>
          <w:lang w:val="en-US" w:eastAsia="zh-CN"/>
        </w:rPr>
        <w:t>应予以修复或更换，</w:t>
      </w:r>
      <w:r>
        <w:rPr>
          <w:rFonts w:hint="eastAsia" w:ascii="宋体" w:hAnsi="宋体" w:cs="宋体"/>
          <w:szCs w:val="21"/>
          <w:highlight w:val="none"/>
        </w:rPr>
        <w:t>未在承诺时间内解决问题的，每次扣除合同总金额的1%。</w:t>
      </w:r>
    </w:p>
    <w:p w14:paraId="7B401444">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（六）采购标的验收标准</w:t>
      </w:r>
    </w:p>
    <w:p w14:paraId="76AB033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（1）成交供应商应按照本招标文件的有关规定提供合格产品；</w:t>
      </w:r>
    </w:p>
    <w:p w14:paraId="28817DD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（2）货物的验收包括:数量、外观、质量；成交供应商对质量问题负责包退、包换，因此发生的费用由成交供应商自行负责；</w:t>
      </w:r>
    </w:p>
    <w:p w14:paraId="71F41F1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坐凳</w:t>
      </w:r>
      <w:r>
        <w:rPr>
          <w:rFonts w:hint="eastAsia" w:ascii="宋体" w:hAnsi="宋体" w:cs="宋体"/>
          <w:szCs w:val="21"/>
          <w:highlight w:val="none"/>
        </w:rPr>
        <w:t>到达采购方指定地点，应提前通知采购人，由采购人根据有关清单进行验收；</w:t>
      </w:r>
    </w:p>
    <w:p w14:paraId="6A62F7A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（4）验收标准：按本招标文件、供应商的投标文件及行业相关标准为准。</w:t>
      </w:r>
    </w:p>
    <w:p w14:paraId="15097F61">
      <w:pPr>
        <w:snapToGrid w:val="0"/>
        <w:spacing w:line="480" w:lineRule="exact"/>
        <w:ind w:firstLine="422" w:firstLineChars="200"/>
        <w:rPr>
          <w:rFonts w:hint="eastAsia" w:ascii="宋体" w:hAnsi="宋体" w:cs="宋体"/>
          <w:b/>
          <w:szCs w:val="21"/>
          <w:highlight w:val="none"/>
        </w:rPr>
      </w:pPr>
      <w:r>
        <w:rPr>
          <w:rFonts w:hint="eastAsia" w:ascii="宋体" w:hAnsi="宋体" w:cs="宋体"/>
          <w:b/>
          <w:szCs w:val="21"/>
          <w:highlight w:val="none"/>
        </w:rPr>
        <w:t>（七）非单一产品采购项目，采购标的中的核心产品</w:t>
      </w:r>
    </w:p>
    <w:p w14:paraId="6F2F3AE9">
      <w:pPr>
        <w:snapToGrid w:val="0"/>
        <w:spacing w:line="48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无</w:t>
      </w:r>
    </w:p>
    <w:p w14:paraId="7E5A3095">
      <w:pPr>
        <w:numPr>
          <w:ilvl w:val="0"/>
          <w:numId w:val="5"/>
        </w:num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采购需求中必须满足的其他实质性要求和条件</w:t>
      </w:r>
    </w:p>
    <w:p w14:paraId="2B22B91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（1）由于投标人的原因所造成的额外费用，由投标人自行承担。如果采购人要求删除或增加功能，投标人应适当调整，但是投标文件中的各项优惠条件保持不变。投标人如果有其他优惠条件，必须作专门说明。</w:t>
      </w:r>
    </w:p>
    <w:p w14:paraId="072ACF60">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rPr>
        <w:t>（2）所有</w:t>
      </w:r>
      <w:r>
        <w:rPr>
          <w:rFonts w:hint="eastAsia" w:ascii="宋体" w:hAnsi="宋体" w:cs="宋体"/>
          <w:szCs w:val="21"/>
          <w:highlight w:val="none"/>
          <w:lang w:val="en-US" w:eastAsia="zh-CN"/>
        </w:rPr>
        <w:t>卸货、摆放、安装</w:t>
      </w:r>
      <w:r>
        <w:rPr>
          <w:rFonts w:hint="eastAsia" w:ascii="宋体" w:hAnsi="宋体" w:cs="宋体"/>
          <w:szCs w:val="21"/>
          <w:highlight w:val="none"/>
        </w:rPr>
        <w:t>所需</w:t>
      </w:r>
      <w:r>
        <w:rPr>
          <w:rFonts w:hint="eastAsia" w:ascii="宋体" w:hAnsi="宋体" w:cs="宋体"/>
          <w:szCs w:val="21"/>
          <w:highlight w:val="none"/>
          <w:lang w:val="en-US" w:eastAsia="zh-CN"/>
        </w:rPr>
        <w:t>工具</w:t>
      </w:r>
      <w:r>
        <w:rPr>
          <w:rFonts w:hint="eastAsia" w:ascii="宋体" w:hAnsi="宋体" w:cs="宋体"/>
          <w:szCs w:val="21"/>
          <w:highlight w:val="none"/>
        </w:rPr>
        <w:t>、</w:t>
      </w:r>
      <w:r>
        <w:rPr>
          <w:rFonts w:hint="eastAsia" w:ascii="宋体" w:hAnsi="宋体" w:cs="宋体"/>
          <w:szCs w:val="21"/>
          <w:highlight w:val="none"/>
          <w:lang w:val="en-US" w:eastAsia="zh-CN"/>
        </w:rPr>
        <w:t>设备、配件</w:t>
      </w:r>
      <w:r>
        <w:rPr>
          <w:rFonts w:hint="eastAsia" w:ascii="宋体" w:hAnsi="宋体" w:cs="宋体"/>
          <w:szCs w:val="21"/>
          <w:highlight w:val="none"/>
        </w:rPr>
        <w:t>均由供应商提供。</w:t>
      </w:r>
    </w:p>
    <w:p w14:paraId="571AB659">
      <w:pPr>
        <w:snapToGrid w:val="0"/>
        <w:spacing w:line="480" w:lineRule="exact"/>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本项目产生的所有垃圾的清运，均包含在投标报价中，且垃圾清运送的范围符合采购人及南通市相关行政部门的要求。</w:t>
      </w:r>
    </w:p>
    <w:p w14:paraId="4EBD850F">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（九）采购标的付款方式</w:t>
      </w:r>
    </w:p>
    <w:p w14:paraId="358C075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（1）按实际购买数量结算，在交付并验收通过后付至合同金额总价的9</w:t>
      </w:r>
      <w:r>
        <w:rPr>
          <w:rFonts w:hint="eastAsia" w:ascii="宋体" w:hAnsi="宋体" w:cs="宋体"/>
          <w:szCs w:val="21"/>
          <w:highlight w:val="none"/>
          <w:lang w:val="en-US" w:eastAsia="zh-CN"/>
        </w:rPr>
        <w:t>0</w:t>
      </w:r>
      <w:r>
        <w:rPr>
          <w:rFonts w:hint="eastAsia" w:ascii="宋体" w:hAnsi="宋体" w:cs="宋体"/>
          <w:szCs w:val="21"/>
          <w:highlight w:val="none"/>
        </w:rPr>
        <w:t>%，余款待所有产品验收合格</w:t>
      </w:r>
      <w:r>
        <w:rPr>
          <w:rFonts w:hint="eastAsia" w:ascii="宋体" w:hAnsi="宋体" w:cs="宋体"/>
          <w:szCs w:val="21"/>
          <w:highlight w:val="none"/>
          <w:lang w:val="en-US" w:eastAsia="zh-CN"/>
        </w:rPr>
        <w:t>三</w:t>
      </w:r>
      <w:r>
        <w:rPr>
          <w:rFonts w:hint="eastAsia" w:ascii="宋体" w:hAnsi="宋体" w:cs="宋体"/>
          <w:szCs w:val="21"/>
          <w:highlight w:val="none"/>
        </w:rPr>
        <w:t>年后无任何问题一次性支付。</w:t>
      </w:r>
    </w:p>
    <w:p w14:paraId="7A331EF2">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 发票开具方式：结算时供应商须提供招标人签字确认后的送货清单及正规发票。</w:t>
      </w:r>
    </w:p>
    <w:p w14:paraId="65C49BC1">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（3）采购人自收到发票后30日内将资金支付到合同约定的供应商账户。</w:t>
      </w:r>
    </w:p>
    <w:p w14:paraId="382D6190">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注明：签订合同时，乙方明确表示无需预付款或者主动要求降低预付款比例的，甲方不适用上述规定。</w:t>
      </w:r>
    </w:p>
    <w:p w14:paraId="2B79DC16">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（十）履约保证金</w:t>
      </w:r>
    </w:p>
    <w:p w14:paraId="64F8B09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本项目成交后的履约保证金为项目成交价的10%，成交供应商的履约保证金须在成交通知书发出之日起至合同签订前汇入采购单位账户（应当以银行转账、电汇、支票、汇票或者银行出具的保函（见索即付）等现金及非现金形式提交），成交供应商凭成交通知书与采购单位签订合同。超期或未有协商，则视为自动放弃成交资格。</w:t>
      </w:r>
    </w:p>
    <w:p w14:paraId="2DC0970F">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2、成交供应商全部履约合同义务，经采购单位验收合格无质量、进度等问题的，采购人在验收合格后一次性退还履约保证金；</w:t>
      </w:r>
    </w:p>
    <w:p w14:paraId="5B44F296">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3、发生以下情况的，履约保证金不予退还或部分退还：</w:t>
      </w:r>
    </w:p>
    <w:p w14:paraId="5A38C26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a.签订合同后，成交供应商不履行合同义务的，采购单位有权全额扣除履约保证金，全额不予退还，同时采购单位亦有权终止合同，中标供应商还须承担相应的法律赔偿责任。</w:t>
      </w:r>
    </w:p>
    <w:p w14:paraId="16BD8E08">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6C86BD2E">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（十一）样品</w:t>
      </w:r>
    </w:p>
    <w:p w14:paraId="08980CE9">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2BE458C1">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（十二）演示讲解</w:t>
      </w:r>
    </w:p>
    <w:p w14:paraId="599B9DDA">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无</w:t>
      </w:r>
    </w:p>
    <w:p w14:paraId="0E99775C">
      <w:pPr>
        <w:snapToGrid w:val="0"/>
        <w:spacing w:line="480" w:lineRule="exact"/>
        <w:ind w:firstLine="422" w:firstLineChars="200"/>
        <w:rPr>
          <w:rFonts w:ascii="宋体" w:hAnsi="宋体" w:cs="宋体"/>
          <w:b/>
          <w:szCs w:val="21"/>
          <w:highlight w:val="none"/>
        </w:rPr>
      </w:pPr>
      <w:r>
        <w:rPr>
          <w:rFonts w:hint="eastAsia" w:ascii="宋体" w:hAnsi="宋体" w:cs="宋体"/>
          <w:b/>
          <w:szCs w:val="21"/>
          <w:highlight w:val="none"/>
        </w:rPr>
        <w:t>（十三）本项目不接受进口产品投标</w:t>
      </w:r>
    </w:p>
    <w:p w14:paraId="1CE45088">
      <w:pPr>
        <w:pStyle w:val="74"/>
        <w:spacing w:line="420" w:lineRule="exact"/>
        <w:ind w:left="0" w:firstLine="0" w:firstLineChars="0"/>
        <w:rPr>
          <w:b/>
          <w:bCs/>
          <w:sz w:val="24"/>
          <w:szCs w:val="24"/>
          <w:highlight w:val="none"/>
        </w:rPr>
      </w:pPr>
    </w:p>
    <w:p w14:paraId="1106383B">
      <w:pPr>
        <w:spacing w:line="360" w:lineRule="auto"/>
        <w:rPr>
          <w:rFonts w:ascii="宋体" w:hAnsi="宋体" w:cs="宋体"/>
          <w:kern w:val="0"/>
          <w:sz w:val="24"/>
          <w:szCs w:val="24"/>
          <w:highlight w:val="none"/>
        </w:rPr>
      </w:pPr>
    </w:p>
    <w:p w14:paraId="4F8E1F9C">
      <w:pPr>
        <w:spacing w:line="360" w:lineRule="auto"/>
        <w:ind w:firstLine="480" w:firstLineChars="200"/>
        <w:rPr>
          <w:rFonts w:ascii="宋体" w:hAnsi="宋体" w:cs="宋体"/>
          <w:kern w:val="0"/>
          <w:sz w:val="24"/>
          <w:szCs w:val="24"/>
          <w:highlight w:val="none"/>
        </w:rPr>
      </w:pPr>
    </w:p>
    <w:p w14:paraId="09C44CC3">
      <w:pPr>
        <w:ind w:left="420" w:leftChars="200"/>
        <w:rPr>
          <w:rFonts w:ascii="宋体" w:hAnsi="宋体" w:cs="宋体"/>
          <w:kern w:val="0"/>
          <w:sz w:val="24"/>
          <w:szCs w:val="24"/>
          <w:highlight w:val="none"/>
        </w:rPr>
      </w:pPr>
    </w:p>
    <w:p w14:paraId="273CD571">
      <w:pPr>
        <w:rPr>
          <w:rFonts w:ascii="宋体" w:hAnsi="宋体" w:cs="宋体"/>
          <w:kern w:val="0"/>
          <w:sz w:val="24"/>
          <w:szCs w:val="24"/>
          <w:highlight w:val="none"/>
        </w:rPr>
      </w:pPr>
    </w:p>
    <w:p w14:paraId="5938BDF9">
      <w:pPr>
        <w:ind w:firstLine="480" w:firstLineChars="200"/>
        <w:rPr>
          <w:rFonts w:ascii="宋体" w:hAnsi="宋体" w:cs="宋体"/>
          <w:kern w:val="0"/>
          <w:sz w:val="24"/>
          <w:szCs w:val="24"/>
          <w:highlight w:val="none"/>
        </w:rPr>
      </w:pPr>
    </w:p>
    <w:p w14:paraId="45379912">
      <w:pPr>
        <w:ind w:firstLine="480" w:firstLineChars="200"/>
        <w:rPr>
          <w:rFonts w:ascii="宋体" w:hAnsi="宋体" w:cs="宋体"/>
          <w:kern w:val="0"/>
          <w:sz w:val="24"/>
          <w:szCs w:val="24"/>
          <w:highlight w:val="none"/>
        </w:rPr>
      </w:pPr>
    </w:p>
    <w:p w14:paraId="03DD6C8F">
      <w:pPr>
        <w:ind w:firstLine="480" w:firstLineChars="200"/>
        <w:rPr>
          <w:rFonts w:ascii="宋体" w:hAnsi="宋体" w:cs="宋体"/>
          <w:kern w:val="0"/>
          <w:sz w:val="24"/>
          <w:szCs w:val="24"/>
          <w:highlight w:val="none"/>
        </w:rPr>
      </w:pPr>
    </w:p>
    <w:p w14:paraId="2BC2954C">
      <w:pPr>
        <w:ind w:firstLine="480" w:firstLineChars="200"/>
        <w:rPr>
          <w:rFonts w:ascii="宋体" w:hAnsi="宋体" w:cs="宋体"/>
          <w:kern w:val="0"/>
          <w:sz w:val="24"/>
          <w:szCs w:val="24"/>
          <w:highlight w:val="none"/>
        </w:rPr>
      </w:pPr>
    </w:p>
    <w:p w14:paraId="530B8449">
      <w:pPr>
        <w:ind w:firstLine="480" w:firstLineChars="200"/>
        <w:rPr>
          <w:rFonts w:ascii="宋体" w:hAnsi="宋体" w:cs="宋体"/>
          <w:kern w:val="0"/>
          <w:sz w:val="24"/>
          <w:szCs w:val="24"/>
          <w:highlight w:val="none"/>
        </w:rPr>
      </w:pPr>
    </w:p>
    <w:p w14:paraId="0C8C0544">
      <w:pPr>
        <w:ind w:firstLine="480" w:firstLineChars="200"/>
        <w:rPr>
          <w:rFonts w:ascii="宋体" w:hAnsi="宋体" w:cs="宋体"/>
          <w:kern w:val="0"/>
          <w:sz w:val="24"/>
          <w:szCs w:val="24"/>
          <w:highlight w:val="none"/>
        </w:rPr>
        <w:sectPr>
          <w:headerReference r:id="rId5" w:type="default"/>
          <w:footerReference r:id="rId6" w:type="default"/>
          <w:pgSz w:w="11907" w:h="16840"/>
          <w:pgMar w:top="1474" w:right="1814" w:bottom="1474" w:left="1814" w:header="851" w:footer="851" w:gutter="0"/>
          <w:cols w:space="720" w:num="1"/>
          <w:docGrid w:linePitch="462" w:charSpace="0"/>
        </w:sectPr>
      </w:pPr>
    </w:p>
    <w:p w14:paraId="432B2FCC">
      <w:pPr>
        <w:snapToGrid w:val="0"/>
        <w:spacing w:line="360" w:lineRule="exact"/>
        <w:jc w:val="center"/>
        <w:rPr>
          <w:rFonts w:ascii="宋体" w:hAnsi="宋体" w:cs="宋体"/>
          <w:b/>
          <w:sz w:val="32"/>
          <w:szCs w:val="32"/>
          <w:highlight w:val="none"/>
        </w:rPr>
      </w:pPr>
      <w:r>
        <w:rPr>
          <w:rFonts w:hint="eastAsia" w:ascii="宋体" w:hAnsi="宋体" w:cs="宋体"/>
          <w:b/>
          <w:sz w:val="32"/>
          <w:szCs w:val="32"/>
          <w:highlight w:val="none"/>
        </w:rPr>
        <w:t>第四部分  合同协议书</w:t>
      </w:r>
    </w:p>
    <w:p w14:paraId="5A82D067">
      <w:pPr>
        <w:snapToGrid w:val="0"/>
        <w:spacing w:line="360" w:lineRule="exact"/>
        <w:jc w:val="center"/>
        <w:rPr>
          <w:rFonts w:ascii="宋体" w:hAnsi="宋体" w:cs="宋体"/>
          <w:b/>
          <w:sz w:val="32"/>
          <w:szCs w:val="32"/>
          <w:highlight w:val="none"/>
        </w:rPr>
      </w:pPr>
    </w:p>
    <w:p w14:paraId="345F394C">
      <w:pPr>
        <w:snapToGrid w:val="0"/>
        <w:spacing w:line="360" w:lineRule="exact"/>
        <w:jc w:val="center"/>
        <w:rPr>
          <w:rFonts w:ascii="宋体" w:hAnsi="宋体" w:cs="宋体"/>
          <w:b/>
          <w:sz w:val="32"/>
          <w:szCs w:val="32"/>
          <w:highlight w:val="none"/>
        </w:rPr>
      </w:pPr>
    </w:p>
    <w:p w14:paraId="25446B15">
      <w:pPr>
        <w:snapToGrid w:val="0"/>
        <w:spacing w:line="360" w:lineRule="exact"/>
        <w:jc w:val="center"/>
        <w:rPr>
          <w:rFonts w:ascii="宋体" w:hAnsi="宋体" w:cs="宋体"/>
          <w:b/>
          <w:sz w:val="32"/>
          <w:szCs w:val="32"/>
          <w:highlight w:val="none"/>
        </w:rPr>
      </w:pPr>
    </w:p>
    <w:p w14:paraId="50C714EE">
      <w:pPr>
        <w:snapToGrid w:val="0"/>
        <w:spacing w:line="360" w:lineRule="exact"/>
        <w:jc w:val="center"/>
        <w:rPr>
          <w:rFonts w:ascii="宋体" w:hAnsi="宋体" w:cs="宋体"/>
          <w:b/>
          <w:sz w:val="32"/>
          <w:szCs w:val="32"/>
          <w:highlight w:val="none"/>
        </w:rPr>
      </w:pPr>
    </w:p>
    <w:p w14:paraId="0DD1BD6D">
      <w:pPr>
        <w:spacing w:line="360" w:lineRule="auto"/>
        <w:jc w:val="center"/>
        <w:rPr>
          <w:rFonts w:ascii="宋体" w:hAnsi="宋体" w:cs="仿宋"/>
          <w:b/>
          <w:sz w:val="44"/>
          <w:szCs w:val="44"/>
          <w:highlight w:val="none"/>
        </w:rPr>
      </w:pPr>
      <w:r>
        <w:rPr>
          <w:rFonts w:hint="eastAsia" w:ascii="宋体" w:hAnsi="宋体" w:cs="仿宋"/>
          <w:b/>
          <w:sz w:val="44"/>
          <w:szCs w:val="44"/>
          <w:highlight w:val="none"/>
        </w:rPr>
        <w:t>采购合同参考范本</w:t>
      </w:r>
    </w:p>
    <w:p w14:paraId="2F0E647A">
      <w:pPr>
        <w:spacing w:line="360" w:lineRule="auto"/>
        <w:jc w:val="center"/>
        <w:rPr>
          <w:rFonts w:ascii="宋体" w:hAnsi="宋体" w:cs="仿宋"/>
          <w:b/>
          <w:sz w:val="24"/>
          <w:szCs w:val="20"/>
          <w:highlight w:val="none"/>
        </w:rPr>
      </w:pPr>
      <w:r>
        <w:rPr>
          <w:rFonts w:hint="eastAsia" w:ascii="宋体" w:hAnsi="宋体" w:cs="仿宋"/>
          <w:b/>
          <w:sz w:val="24"/>
          <w:szCs w:val="20"/>
          <w:highlight w:val="none"/>
        </w:rPr>
        <w:t>（货物类）</w:t>
      </w:r>
    </w:p>
    <w:p w14:paraId="24D5EEC5">
      <w:pPr>
        <w:autoSpaceDE w:val="0"/>
        <w:autoSpaceDN w:val="0"/>
        <w:adjustRightInd w:val="0"/>
        <w:jc w:val="left"/>
        <w:rPr>
          <w:rFonts w:ascii="宋体" w:hAnsi="宋体" w:cs="仿宋"/>
          <w:kern w:val="0"/>
          <w:sz w:val="24"/>
          <w:szCs w:val="24"/>
          <w:highlight w:val="none"/>
        </w:rPr>
      </w:pPr>
    </w:p>
    <w:p w14:paraId="2E56E3B9">
      <w:pPr>
        <w:autoSpaceDE w:val="0"/>
        <w:autoSpaceDN w:val="0"/>
        <w:adjustRightInd w:val="0"/>
        <w:jc w:val="left"/>
        <w:rPr>
          <w:rFonts w:ascii="宋体" w:hAnsi="宋体" w:cs="仿宋"/>
          <w:kern w:val="0"/>
          <w:sz w:val="24"/>
          <w:szCs w:val="24"/>
          <w:highlight w:val="none"/>
        </w:rPr>
      </w:pPr>
    </w:p>
    <w:p w14:paraId="14D9609E">
      <w:pPr>
        <w:autoSpaceDE w:val="0"/>
        <w:autoSpaceDN w:val="0"/>
        <w:adjustRightInd w:val="0"/>
        <w:jc w:val="center"/>
        <w:rPr>
          <w:rFonts w:ascii="宋体" w:hAnsi="宋体" w:cs="仿宋"/>
          <w:b/>
          <w:kern w:val="0"/>
          <w:sz w:val="24"/>
          <w:szCs w:val="24"/>
          <w:highlight w:val="none"/>
        </w:rPr>
      </w:pPr>
      <w:r>
        <w:rPr>
          <w:rFonts w:hint="eastAsia" w:ascii="宋体" w:hAnsi="宋体" w:cs="仿宋"/>
          <w:b/>
          <w:kern w:val="0"/>
          <w:sz w:val="24"/>
          <w:szCs w:val="24"/>
          <w:highlight w:val="none"/>
        </w:rPr>
        <w:t>第一部分 合同书</w:t>
      </w:r>
    </w:p>
    <w:p w14:paraId="106311B8">
      <w:pPr>
        <w:autoSpaceDE w:val="0"/>
        <w:autoSpaceDN w:val="0"/>
        <w:adjustRightInd w:val="0"/>
        <w:jc w:val="left"/>
        <w:rPr>
          <w:rFonts w:ascii="宋体" w:hAnsi="宋体" w:cs="仿宋"/>
          <w:kern w:val="0"/>
          <w:sz w:val="24"/>
          <w:szCs w:val="24"/>
          <w:highlight w:val="none"/>
        </w:rPr>
      </w:pPr>
    </w:p>
    <w:p w14:paraId="5CD8A72F">
      <w:pPr>
        <w:spacing w:before="120" w:line="22" w:lineRule="atLeast"/>
        <w:ind w:left="960"/>
        <w:rPr>
          <w:rFonts w:ascii="宋体" w:hAnsi="宋体" w:cs="仿宋"/>
          <w:sz w:val="24"/>
          <w:szCs w:val="20"/>
          <w:highlight w:val="none"/>
        </w:rPr>
      </w:pPr>
      <w:r>
        <w:rPr>
          <w:rFonts w:hint="eastAsia" w:ascii="宋体" w:hAnsi="宋体" w:cs="仿宋"/>
          <w:sz w:val="24"/>
          <w:szCs w:val="20"/>
          <w:highlight w:val="none"/>
        </w:rPr>
        <w:t>项目名称：</w:t>
      </w:r>
      <w:r>
        <w:rPr>
          <w:rFonts w:hint="eastAsia" w:ascii="宋体" w:hAnsi="宋体" w:cs="仿宋"/>
          <w:sz w:val="24"/>
          <w:szCs w:val="20"/>
          <w:highlight w:val="none"/>
          <w:u w:val="single"/>
        </w:rPr>
        <w:t xml:space="preserve">                                   </w:t>
      </w:r>
    </w:p>
    <w:p w14:paraId="4DD66661">
      <w:pPr>
        <w:spacing w:before="120" w:line="22" w:lineRule="atLeast"/>
        <w:rPr>
          <w:rFonts w:ascii="宋体" w:hAnsi="宋体" w:cs="仿宋"/>
          <w:sz w:val="24"/>
          <w:szCs w:val="24"/>
          <w:highlight w:val="none"/>
        </w:rPr>
      </w:pPr>
    </w:p>
    <w:p w14:paraId="47061544">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甲方：</w:t>
      </w:r>
      <w:r>
        <w:rPr>
          <w:rFonts w:hint="eastAsia" w:ascii="宋体" w:hAnsi="宋体" w:cs="仿宋"/>
          <w:sz w:val="24"/>
          <w:szCs w:val="20"/>
          <w:highlight w:val="none"/>
          <w:u w:val="single"/>
        </w:rPr>
        <w:t xml:space="preserve">                                       </w:t>
      </w:r>
    </w:p>
    <w:p w14:paraId="7AC67F1F">
      <w:pPr>
        <w:spacing w:before="120" w:line="22" w:lineRule="atLeast"/>
        <w:rPr>
          <w:rFonts w:ascii="宋体" w:hAnsi="宋体" w:cs="仿宋"/>
          <w:sz w:val="24"/>
          <w:szCs w:val="20"/>
          <w:highlight w:val="none"/>
        </w:rPr>
      </w:pPr>
    </w:p>
    <w:p w14:paraId="434DD4EE">
      <w:pPr>
        <w:spacing w:before="120" w:line="22" w:lineRule="atLeast"/>
        <w:ind w:left="960"/>
        <w:rPr>
          <w:rFonts w:ascii="宋体" w:hAnsi="宋体" w:cs="仿宋"/>
          <w:sz w:val="24"/>
          <w:szCs w:val="20"/>
          <w:highlight w:val="none"/>
          <w:u w:val="single"/>
        </w:rPr>
      </w:pPr>
      <w:r>
        <w:rPr>
          <w:rFonts w:hint="eastAsia" w:ascii="宋体" w:hAnsi="宋体" w:cs="仿宋"/>
          <w:sz w:val="24"/>
          <w:szCs w:val="20"/>
          <w:highlight w:val="none"/>
        </w:rPr>
        <w:t>乙方：</w:t>
      </w:r>
      <w:r>
        <w:rPr>
          <w:rFonts w:hint="eastAsia" w:ascii="宋体" w:hAnsi="宋体" w:cs="仿宋"/>
          <w:sz w:val="24"/>
          <w:szCs w:val="20"/>
          <w:highlight w:val="none"/>
          <w:u w:val="single"/>
        </w:rPr>
        <w:t xml:space="preserve">                                       </w:t>
      </w:r>
    </w:p>
    <w:p w14:paraId="6994E088">
      <w:pPr>
        <w:spacing w:before="120" w:line="22" w:lineRule="atLeast"/>
        <w:rPr>
          <w:rFonts w:ascii="宋体" w:hAnsi="宋体" w:cs="仿宋"/>
          <w:sz w:val="24"/>
          <w:szCs w:val="20"/>
          <w:highlight w:val="none"/>
        </w:rPr>
      </w:pPr>
    </w:p>
    <w:p w14:paraId="2159F968">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签订地：</w:t>
      </w:r>
      <w:r>
        <w:rPr>
          <w:rFonts w:hint="eastAsia" w:ascii="宋体" w:hAnsi="宋体" w:cs="仿宋"/>
          <w:sz w:val="24"/>
          <w:szCs w:val="20"/>
          <w:highlight w:val="none"/>
          <w:u w:val="single"/>
        </w:rPr>
        <w:t xml:space="preserve">                                     </w:t>
      </w:r>
    </w:p>
    <w:p w14:paraId="5BC3E9DB">
      <w:pPr>
        <w:spacing w:before="120" w:line="22" w:lineRule="atLeast"/>
        <w:rPr>
          <w:rFonts w:ascii="宋体" w:hAnsi="宋体" w:cs="仿宋"/>
          <w:sz w:val="24"/>
          <w:szCs w:val="20"/>
          <w:highlight w:val="none"/>
        </w:rPr>
      </w:pPr>
    </w:p>
    <w:p w14:paraId="674819A1">
      <w:pPr>
        <w:spacing w:before="120" w:line="22" w:lineRule="atLeast"/>
        <w:ind w:firstLine="960" w:firstLineChars="400"/>
        <w:rPr>
          <w:rFonts w:ascii="宋体" w:hAnsi="宋体" w:cs="仿宋"/>
          <w:sz w:val="24"/>
          <w:szCs w:val="20"/>
          <w:highlight w:val="none"/>
          <w:u w:val="single"/>
        </w:rPr>
      </w:pPr>
      <w:r>
        <w:rPr>
          <w:rFonts w:hint="eastAsia" w:ascii="宋体" w:hAnsi="宋体" w:cs="仿宋"/>
          <w:sz w:val="24"/>
          <w:szCs w:val="20"/>
          <w:highlight w:val="none"/>
        </w:rPr>
        <w:t>签订日期：</w:t>
      </w:r>
      <w:r>
        <w:rPr>
          <w:rFonts w:hint="eastAsia" w:ascii="宋体" w:hAnsi="宋体" w:cs="仿宋"/>
          <w:sz w:val="24"/>
          <w:szCs w:val="20"/>
          <w:highlight w:val="none"/>
          <w:u w:val="single"/>
        </w:rPr>
        <w:t xml:space="preserve">               </w:t>
      </w:r>
      <w:r>
        <w:rPr>
          <w:rFonts w:hint="eastAsia" w:ascii="宋体" w:hAnsi="宋体" w:cs="仿宋"/>
          <w:sz w:val="24"/>
          <w:szCs w:val="20"/>
          <w:highlight w:val="none"/>
        </w:rPr>
        <w:t>年</w:t>
      </w:r>
      <w:r>
        <w:rPr>
          <w:rFonts w:hint="eastAsia" w:ascii="宋体" w:hAnsi="宋体" w:cs="仿宋"/>
          <w:sz w:val="24"/>
          <w:szCs w:val="20"/>
          <w:highlight w:val="none"/>
          <w:u w:val="single"/>
        </w:rPr>
        <w:t xml:space="preserve">       </w:t>
      </w:r>
      <w:r>
        <w:rPr>
          <w:rFonts w:hint="eastAsia" w:ascii="宋体" w:hAnsi="宋体" w:cs="仿宋"/>
          <w:sz w:val="24"/>
          <w:szCs w:val="20"/>
          <w:highlight w:val="none"/>
        </w:rPr>
        <w:t>月</w:t>
      </w:r>
      <w:r>
        <w:rPr>
          <w:rFonts w:hint="eastAsia" w:ascii="宋体" w:hAnsi="宋体" w:cs="仿宋"/>
          <w:sz w:val="24"/>
          <w:szCs w:val="20"/>
          <w:highlight w:val="none"/>
          <w:u w:val="single"/>
        </w:rPr>
        <w:t xml:space="preserve">       </w:t>
      </w:r>
      <w:r>
        <w:rPr>
          <w:rFonts w:hint="eastAsia" w:ascii="宋体" w:hAnsi="宋体" w:cs="仿宋"/>
          <w:sz w:val="24"/>
          <w:szCs w:val="20"/>
          <w:highlight w:val="none"/>
        </w:rPr>
        <w:t>日</w:t>
      </w:r>
    </w:p>
    <w:p w14:paraId="70AC2D97">
      <w:pPr>
        <w:autoSpaceDE w:val="0"/>
        <w:autoSpaceDN w:val="0"/>
        <w:adjustRightInd w:val="0"/>
        <w:spacing w:line="600" w:lineRule="exact"/>
        <w:ind w:firstLine="640"/>
        <w:jc w:val="center"/>
        <w:rPr>
          <w:rFonts w:ascii="宋体" w:hAnsi="宋体" w:cs="仿宋"/>
          <w:sz w:val="24"/>
          <w:szCs w:val="20"/>
          <w:highlight w:val="none"/>
        </w:rPr>
        <w:sectPr>
          <w:headerReference r:id="rId7" w:type="default"/>
          <w:footerReference r:id="rId8" w:type="default"/>
          <w:pgSz w:w="11907" w:h="16840"/>
          <w:pgMar w:top="1474" w:right="1417" w:bottom="1474" w:left="1417" w:header="851" w:footer="851" w:gutter="0"/>
          <w:cols w:space="720" w:num="1"/>
          <w:docGrid w:linePitch="462" w:charSpace="0"/>
        </w:sectPr>
      </w:pPr>
    </w:p>
    <w:p w14:paraId="1BB0D38A">
      <w:pPr>
        <w:spacing w:line="360" w:lineRule="auto"/>
        <w:rPr>
          <w:rFonts w:ascii="宋体" w:hAnsi="宋体" w:cs="仿宋"/>
          <w:bCs/>
          <w:sz w:val="22"/>
          <w:highlight w:val="none"/>
          <w:u w:val="single"/>
        </w:rPr>
      </w:pPr>
      <w:r>
        <w:rPr>
          <w:rFonts w:hint="eastAsia" w:ascii="宋体" w:hAnsi="宋体" w:cs="仿宋"/>
          <w:bCs/>
          <w:sz w:val="22"/>
          <w:highlight w:val="none"/>
        </w:rPr>
        <w:t>甲方：</w:t>
      </w:r>
      <w:r>
        <w:rPr>
          <w:rFonts w:hint="eastAsia" w:ascii="宋体" w:hAnsi="宋体" w:cs="仿宋"/>
          <w:bCs/>
          <w:sz w:val="22"/>
          <w:highlight w:val="none"/>
          <w:u w:val="single"/>
        </w:rPr>
        <w:t xml:space="preserve"> </w:t>
      </w:r>
      <w:r>
        <w:rPr>
          <w:rFonts w:hint="eastAsia" w:ascii="宋体" w:hAnsi="宋体" w:cs="仿宋"/>
          <w:sz w:val="22"/>
          <w:highlight w:val="none"/>
          <w:u w:val="single"/>
        </w:rPr>
        <w:t xml:space="preserve">                                  </w:t>
      </w:r>
      <w:r>
        <w:rPr>
          <w:rFonts w:hint="eastAsia" w:ascii="宋体" w:hAnsi="宋体" w:cs="仿宋"/>
          <w:bCs/>
          <w:sz w:val="22"/>
          <w:highlight w:val="none"/>
          <w:u w:val="single"/>
        </w:rPr>
        <w:t xml:space="preserve">            </w:t>
      </w:r>
    </w:p>
    <w:p w14:paraId="310BC5A7">
      <w:pPr>
        <w:spacing w:line="360" w:lineRule="auto"/>
        <w:rPr>
          <w:rFonts w:ascii="宋体" w:hAnsi="宋体" w:cs="仿宋"/>
          <w:bCs/>
          <w:sz w:val="22"/>
          <w:highlight w:val="none"/>
          <w:u w:val="single"/>
        </w:rPr>
      </w:pPr>
      <w:r>
        <w:rPr>
          <w:rFonts w:hint="eastAsia" w:ascii="宋体" w:hAnsi="宋体" w:cs="仿宋"/>
          <w:bCs/>
          <w:sz w:val="22"/>
          <w:highlight w:val="none"/>
        </w:rPr>
        <w:t>乙方：</w:t>
      </w:r>
      <w:r>
        <w:rPr>
          <w:rFonts w:hint="eastAsia" w:ascii="宋体" w:hAnsi="宋体" w:cs="仿宋"/>
          <w:bCs/>
          <w:sz w:val="22"/>
          <w:highlight w:val="none"/>
          <w:u w:val="single"/>
        </w:rPr>
        <w:t xml:space="preserve">                                               </w:t>
      </w:r>
    </w:p>
    <w:p w14:paraId="0532934F">
      <w:pPr>
        <w:spacing w:line="360" w:lineRule="auto"/>
        <w:ind w:firstLine="440" w:firstLineChars="200"/>
        <w:rPr>
          <w:rFonts w:ascii="宋体" w:hAnsi="宋体" w:cs="仿宋"/>
          <w:sz w:val="22"/>
          <w:highlight w:val="none"/>
        </w:rPr>
      </w:pPr>
      <w:r>
        <w:rPr>
          <w:rFonts w:hint="eastAsia" w:ascii="宋体" w:hAnsi="宋体" w:cs="仿宋"/>
          <w:sz w:val="22"/>
          <w:highlight w:val="none"/>
        </w:rPr>
        <w:t>根据《中华人民共和国民法典》等相关法律法规之规定，按照平等、自愿、公平和  诚实信用的原则，经</w:t>
      </w:r>
      <w:r>
        <w:rPr>
          <w:rFonts w:hint="eastAsia" w:ascii="宋体" w:hAnsi="宋体" w:cs="仿宋"/>
          <w:sz w:val="22"/>
          <w:highlight w:val="none"/>
          <w:u w:val="single"/>
        </w:rPr>
        <w:t xml:space="preserve">  （采购人名称）  </w:t>
      </w:r>
      <w:r>
        <w:rPr>
          <w:rFonts w:hint="eastAsia" w:ascii="宋体" w:hAnsi="宋体" w:cs="仿宋"/>
          <w:sz w:val="22"/>
          <w:highlight w:val="none"/>
        </w:rPr>
        <w:t xml:space="preserve"> (以下简称：甲方)和</w:t>
      </w:r>
      <w:r>
        <w:rPr>
          <w:rFonts w:hint="eastAsia" w:ascii="宋体" w:hAnsi="宋体" w:cs="仿宋"/>
          <w:sz w:val="22"/>
          <w:highlight w:val="none"/>
          <w:u w:val="single"/>
        </w:rPr>
        <w:t xml:space="preserve">  （成交供应商名称）</w:t>
      </w:r>
      <w:r>
        <w:rPr>
          <w:rFonts w:hint="eastAsia" w:ascii="宋体" w:hAnsi="宋体" w:cs="仿宋"/>
          <w:sz w:val="22"/>
          <w:highlight w:val="none"/>
        </w:rPr>
        <w:t xml:space="preserve"> (以下简称：乙方)协商一致，约定以下合同条款，以兹共同遵守、全面履行。</w:t>
      </w:r>
    </w:p>
    <w:p w14:paraId="4296572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w:t>
      </w:r>
      <w:r>
        <w:rPr>
          <w:rFonts w:hint="eastAsia" w:ascii="宋体" w:hAnsi="宋体" w:cs="仿宋"/>
          <w:sz w:val="22"/>
          <w:highlight w:val="none"/>
        </w:rPr>
        <w:t xml:space="preserve"> </w:t>
      </w:r>
      <w:r>
        <w:rPr>
          <w:rFonts w:hint="eastAsia" w:ascii="宋体" w:hAnsi="宋体" w:cs="仿宋"/>
          <w:b/>
          <w:bCs/>
          <w:sz w:val="22"/>
          <w:highlight w:val="none"/>
        </w:rPr>
        <w:t>合同组成部分</w:t>
      </w:r>
    </w:p>
    <w:p w14:paraId="70873CEF">
      <w:pPr>
        <w:spacing w:line="360" w:lineRule="auto"/>
        <w:ind w:firstLine="440" w:firstLineChars="200"/>
        <w:rPr>
          <w:rFonts w:ascii="宋体" w:hAnsi="宋体" w:cs="仿宋"/>
          <w:sz w:val="22"/>
          <w:highlight w:val="none"/>
        </w:rPr>
      </w:pPr>
      <w:r>
        <w:rPr>
          <w:rFonts w:hint="eastAsia" w:ascii="宋体" w:hAnsi="宋体" w:cs="仿宋"/>
          <w:sz w:val="22"/>
          <w:highlight w:val="none"/>
        </w:rPr>
        <w:t>下列文件为本合同的组成部分，并构成一个整体，需综合解释、相互补充。如果下 列文件内容出现不一致的情形，那么在保证按照采购文件确定的事项的前提下，组成本 合同的多个文件的优先适用顺序如下：</w:t>
      </w:r>
    </w:p>
    <w:p w14:paraId="23DD63B2">
      <w:pPr>
        <w:spacing w:line="360" w:lineRule="auto"/>
        <w:ind w:firstLine="440" w:firstLineChars="200"/>
        <w:rPr>
          <w:rFonts w:ascii="宋体" w:hAnsi="宋体" w:cs="仿宋"/>
          <w:sz w:val="22"/>
          <w:highlight w:val="none"/>
        </w:rPr>
      </w:pPr>
      <w:r>
        <w:rPr>
          <w:rFonts w:hint="eastAsia" w:ascii="宋体" w:hAnsi="宋体" w:cs="仿宋"/>
          <w:sz w:val="22"/>
          <w:highlight w:val="none"/>
        </w:rPr>
        <w:t>1.1.1 本合同及其补充合同、变更协议；</w:t>
      </w:r>
    </w:p>
    <w:p w14:paraId="5451AFCF">
      <w:pPr>
        <w:spacing w:line="360" w:lineRule="auto"/>
        <w:ind w:firstLine="440" w:firstLineChars="200"/>
        <w:rPr>
          <w:rFonts w:ascii="宋体" w:hAnsi="宋体" w:cs="仿宋"/>
          <w:sz w:val="22"/>
          <w:highlight w:val="none"/>
        </w:rPr>
      </w:pPr>
      <w:r>
        <w:rPr>
          <w:rFonts w:hint="eastAsia" w:ascii="宋体" w:hAnsi="宋体" w:cs="仿宋"/>
          <w:sz w:val="22"/>
          <w:highlight w:val="none"/>
        </w:rPr>
        <w:t>1.1.2 成交通知书；</w:t>
      </w:r>
    </w:p>
    <w:p w14:paraId="1D2D7F99">
      <w:pPr>
        <w:spacing w:line="360" w:lineRule="auto"/>
        <w:ind w:firstLine="440" w:firstLineChars="200"/>
        <w:rPr>
          <w:rFonts w:ascii="宋体" w:hAnsi="宋体" w:cs="仿宋"/>
          <w:sz w:val="22"/>
          <w:highlight w:val="none"/>
        </w:rPr>
      </w:pPr>
      <w:r>
        <w:rPr>
          <w:rFonts w:hint="eastAsia" w:ascii="宋体" w:hAnsi="宋体" w:cs="仿宋"/>
          <w:sz w:val="22"/>
          <w:highlight w:val="none"/>
        </w:rPr>
        <w:t>1.1.3 采购文件（含澄清或者说明文件）；</w:t>
      </w:r>
    </w:p>
    <w:p w14:paraId="3CA0E6AB">
      <w:pPr>
        <w:spacing w:line="360" w:lineRule="auto"/>
        <w:ind w:firstLine="440" w:firstLineChars="200"/>
        <w:rPr>
          <w:rFonts w:ascii="宋体" w:hAnsi="宋体" w:cs="仿宋"/>
          <w:sz w:val="22"/>
          <w:highlight w:val="none"/>
        </w:rPr>
      </w:pPr>
      <w:r>
        <w:rPr>
          <w:rFonts w:hint="eastAsia" w:ascii="宋体" w:hAnsi="宋体" w:cs="仿宋"/>
          <w:sz w:val="22"/>
          <w:highlight w:val="none"/>
        </w:rPr>
        <w:t>1.1.4响应文件（含澄清或者修改文件）；</w:t>
      </w:r>
    </w:p>
    <w:p w14:paraId="4C8BDB3A">
      <w:pPr>
        <w:spacing w:line="360" w:lineRule="auto"/>
        <w:ind w:firstLine="440" w:firstLineChars="200"/>
        <w:rPr>
          <w:rFonts w:ascii="宋体" w:hAnsi="宋体" w:cs="仿宋"/>
          <w:sz w:val="22"/>
          <w:highlight w:val="none"/>
        </w:rPr>
      </w:pPr>
      <w:r>
        <w:rPr>
          <w:rFonts w:hint="eastAsia" w:ascii="宋体" w:hAnsi="宋体" w:cs="仿宋"/>
          <w:sz w:val="22"/>
          <w:highlight w:val="none"/>
        </w:rPr>
        <w:t>1.1.5 其他相关采购文件。</w:t>
      </w:r>
    </w:p>
    <w:p w14:paraId="01CBFF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1.2</w:t>
      </w:r>
      <w:r>
        <w:rPr>
          <w:rFonts w:hint="eastAsia" w:ascii="宋体" w:hAnsi="宋体" w:cs="仿宋"/>
          <w:sz w:val="22"/>
          <w:highlight w:val="none"/>
        </w:rPr>
        <w:t xml:space="preserve"> </w:t>
      </w:r>
      <w:r>
        <w:rPr>
          <w:rFonts w:hint="eastAsia" w:ascii="宋体" w:hAnsi="宋体" w:cs="仿宋"/>
          <w:b/>
          <w:bCs/>
          <w:sz w:val="22"/>
          <w:highlight w:val="none"/>
        </w:rPr>
        <w:t>货物</w:t>
      </w:r>
    </w:p>
    <w:p w14:paraId="6004E798">
      <w:pPr>
        <w:spacing w:line="360" w:lineRule="auto"/>
        <w:ind w:firstLine="440" w:firstLineChars="200"/>
        <w:rPr>
          <w:rFonts w:ascii="宋体" w:hAnsi="宋体" w:cs="仿宋"/>
          <w:sz w:val="22"/>
          <w:highlight w:val="none"/>
        </w:rPr>
      </w:pPr>
      <w:r>
        <w:rPr>
          <w:rFonts w:hint="eastAsia" w:ascii="宋体" w:hAnsi="宋体" w:cs="仿宋"/>
          <w:sz w:val="22"/>
          <w:highlight w:val="none"/>
        </w:rPr>
        <w:t>1.2.1 货物名称：</w:t>
      </w:r>
      <w:r>
        <w:rPr>
          <w:rFonts w:hint="eastAsia" w:ascii="宋体" w:hAnsi="宋体" w:cs="仿宋"/>
          <w:sz w:val="22"/>
          <w:highlight w:val="none"/>
          <w:u w:val="single"/>
        </w:rPr>
        <w:t xml:space="preserve">                                                </w:t>
      </w:r>
      <w:r>
        <w:rPr>
          <w:rFonts w:hint="eastAsia" w:ascii="宋体" w:hAnsi="宋体" w:cs="仿宋"/>
          <w:sz w:val="22"/>
          <w:highlight w:val="none"/>
        </w:rPr>
        <w:t>；</w:t>
      </w:r>
    </w:p>
    <w:p w14:paraId="62992D13">
      <w:pPr>
        <w:spacing w:line="360" w:lineRule="auto"/>
        <w:ind w:firstLine="440" w:firstLineChars="200"/>
        <w:rPr>
          <w:rFonts w:ascii="宋体" w:hAnsi="宋体" w:cs="仿宋"/>
          <w:sz w:val="22"/>
          <w:highlight w:val="none"/>
        </w:rPr>
      </w:pPr>
      <w:r>
        <w:rPr>
          <w:rFonts w:hint="eastAsia" w:ascii="宋体" w:hAnsi="宋体" w:cs="仿宋"/>
          <w:sz w:val="22"/>
          <w:highlight w:val="none"/>
        </w:rPr>
        <w:t>1.2.2 货物数量：</w:t>
      </w:r>
      <w:r>
        <w:rPr>
          <w:rFonts w:hint="eastAsia" w:ascii="宋体" w:hAnsi="宋体" w:cs="仿宋"/>
          <w:sz w:val="22"/>
          <w:highlight w:val="none"/>
          <w:u w:val="single"/>
        </w:rPr>
        <w:t xml:space="preserve">                                                </w:t>
      </w:r>
      <w:r>
        <w:rPr>
          <w:rFonts w:hint="eastAsia" w:ascii="宋体" w:hAnsi="宋体" w:cs="仿宋"/>
          <w:sz w:val="22"/>
          <w:highlight w:val="none"/>
        </w:rPr>
        <w:t>；</w:t>
      </w:r>
    </w:p>
    <w:p w14:paraId="4A5A3188">
      <w:pPr>
        <w:spacing w:line="360" w:lineRule="auto"/>
        <w:ind w:firstLine="440" w:firstLineChars="200"/>
        <w:rPr>
          <w:rFonts w:ascii="宋体" w:hAnsi="宋体" w:cs="仿宋"/>
          <w:sz w:val="22"/>
          <w:highlight w:val="none"/>
        </w:rPr>
      </w:pPr>
      <w:r>
        <w:rPr>
          <w:rFonts w:hint="eastAsia" w:ascii="宋体" w:hAnsi="宋体" w:cs="仿宋"/>
          <w:sz w:val="22"/>
          <w:highlight w:val="none"/>
        </w:rPr>
        <w:t>1.2.3 货物质量：</w:t>
      </w:r>
      <w:r>
        <w:rPr>
          <w:rFonts w:hint="eastAsia" w:ascii="宋体" w:hAnsi="宋体" w:cs="仿宋"/>
          <w:sz w:val="22"/>
          <w:highlight w:val="none"/>
          <w:u w:val="single"/>
        </w:rPr>
        <w:t xml:space="preserve">                                                 </w:t>
      </w:r>
      <w:r>
        <w:rPr>
          <w:rFonts w:hint="eastAsia" w:ascii="宋体" w:hAnsi="宋体" w:cs="仿宋"/>
          <w:sz w:val="22"/>
          <w:highlight w:val="none"/>
        </w:rPr>
        <w:t>。</w:t>
      </w:r>
    </w:p>
    <w:p w14:paraId="5E4B17BD">
      <w:pPr>
        <w:spacing w:line="360" w:lineRule="auto"/>
        <w:ind w:firstLine="442" w:firstLineChars="200"/>
        <w:rPr>
          <w:rFonts w:ascii="宋体" w:hAnsi="宋体" w:cs="仿宋"/>
          <w:sz w:val="22"/>
          <w:highlight w:val="none"/>
        </w:rPr>
      </w:pPr>
      <w:r>
        <w:rPr>
          <w:rFonts w:hint="eastAsia" w:ascii="宋体" w:hAnsi="宋体" w:cs="仿宋"/>
          <w:b/>
          <w:bCs/>
          <w:sz w:val="22"/>
          <w:highlight w:val="none"/>
        </w:rPr>
        <w:t>1.3</w:t>
      </w:r>
      <w:r>
        <w:rPr>
          <w:rFonts w:hint="eastAsia" w:ascii="宋体" w:hAnsi="宋体" w:cs="仿宋"/>
          <w:sz w:val="22"/>
          <w:highlight w:val="none"/>
        </w:rPr>
        <w:t xml:space="preserve"> </w:t>
      </w:r>
      <w:r>
        <w:rPr>
          <w:rFonts w:hint="eastAsia" w:ascii="宋体" w:hAnsi="宋体" w:cs="仿宋"/>
          <w:b/>
          <w:bCs/>
          <w:sz w:val="22"/>
          <w:highlight w:val="none"/>
        </w:rPr>
        <w:t>价款</w:t>
      </w:r>
    </w:p>
    <w:p w14:paraId="0A6617E6">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本项目合同价款为： ￥ </w:t>
      </w:r>
      <w:r>
        <w:rPr>
          <w:rFonts w:hint="eastAsia" w:ascii="宋体" w:hAnsi="宋体" w:cs="仿宋"/>
          <w:sz w:val="22"/>
          <w:highlight w:val="none"/>
          <w:u w:val="single"/>
        </w:rPr>
        <w:t xml:space="preserve">           </w:t>
      </w:r>
      <w:r>
        <w:rPr>
          <w:rFonts w:hint="eastAsia" w:ascii="宋体" w:hAnsi="宋体" w:cs="仿宋"/>
          <w:sz w:val="22"/>
          <w:highlight w:val="none"/>
        </w:rPr>
        <w:t xml:space="preserve"> 元（大写：</w:t>
      </w:r>
      <w:r>
        <w:rPr>
          <w:rFonts w:hint="eastAsia" w:ascii="宋体" w:hAnsi="宋体" w:cs="仿宋"/>
          <w:sz w:val="22"/>
          <w:highlight w:val="none"/>
          <w:u w:val="single"/>
        </w:rPr>
        <w:t xml:space="preserve">                 </w:t>
      </w:r>
      <w:r>
        <w:rPr>
          <w:rFonts w:hint="eastAsia" w:ascii="宋体" w:hAnsi="宋体" w:cs="仿宋"/>
          <w:sz w:val="22"/>
          <w:highlight w:val="none"/>
        </w:rPr>
        <w:t xml:space="preserve"> 元）。 </w:t>
      </w:r>
    </w:p>
    <w:p w14:paraId="194C85AC">
      <w:pPr>
        <w:spacing w:line="360" w:lineRule="auto"/>
        <w:ind w:firstLine="440" w:firstLineChars="200"/>
        <w:rPr>
          <w:rFonts w:ascii="宋体" w:hAnsi="宋体" w:cs="仿宋"/>
          <w:sz w:val="22"/>
          <w:highlight w:val="none"/>
        </w:rPr>
      </w:pPr>
      <w:r>
        <w:rPr>
          <w:rFonts w:hint="eastAsia" w:ascii="宋体" w:hAnsi="宋体" w:cs="仿宋"/>
          <w:sz w:val="22"/>
          <w:highlight w:val="none"/>
        </w:rPr>
        <w:t>分项价格：</w:t>
      </w:r>
    </w:p>
    <w:tbl>
      <w:tblPr>
        <w:tblStyle w:val="35"/>
        <w:tblW w:w="4799" w:type="pct"/>
        <w:tblInd w:w="1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2"/>
        <w:gridCol w:w="1234"/>
        <w:gridCol w:w="839"/>
        <w:gridCol w:w="1970"/>
        <w:gridCol w:w="1235"/>
        <w:gridCol w:w="2005"/>
      </w:tblGrid>
      <w:tr w14:paraId="5CF9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40" w:type="pct"/>
            <w:vAlign w:val="center"/>
          </w:tcPr>
          <w:p w14:paraId="2AA38479">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序号</w:t>
            </w:r>
          </w:p>
        </w:tc>
        <w:tc>
          <w:tcPr>
            <w:tcW w:w="1298" w:type="pct"/>
            <w:gridSpan w:val="2"/>
            <w:vAlign w:val="center"/>
          </w:tcPr>
          <w:p w14:paraId="07EBF5C0">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分项名称</w:t>
            </w:r>
          </w:p>
        </w:tc>
        <w:tc>
          <w:tcPr>
            <w:tcW w:w="1233" w:type="pct"/>
            <w:vAlign w:val="center"/>
          </w:tcPr>
          <w:p w14:paraId="6349082B">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规格参数</w:t>
            </w:r>
          </w:p>
        </w:tc>
        <w:tc>
          <w:tcPr>
            <w:tcW w:w="773" w:type="pct"/>
            <w:vAlign w:val="center"/>
          </w:tcPr>
          <w:p w14:paraId="6DA06F8D">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数量（台）</w:t>
            </w:r>
          </w:p>
        </w:tc>
        <w:tc>
          <w:tcPr>
            <w:tcW w:w="1253" w:type="pct"/>
            <w:vAlign w:val="center"/>
          </w:tcPr>
          <w:p w14:paraId="5D11B134">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单价</w:t>
            </w:r>
            <w:r>
              <w:rPr>
                <w:rFonts w:hint="eastAsia" w:ascii="宋体" w:hAnsi="宋体" w:cs="仿宋"/>
                <w:sz w:val="22"/>
                <w:highlight w:val="none"/>
                <w:lang w:eastAsia="zh-CN"/>
              </w:rPr>
              <w:t>（</w:t>
            </w:r>
            <w:r>
              <w:rPr>
                <w:rFonts w:hint="eastAsia" w:ascii="宋体" w:hAnsi="宋体" w:cs="仿宋"/>
                <w:sz w:val="22"/>
                <w:highlight w:val="none"/>
                <w:lang w:val="en-US" w:eastAsia="zh-CN"/>
              </w:rPr>
              <w:t>元</w:t>
            </w:r>
            <w:r>
              <w:rPr>
                <w:rFonts w:hint="eastAsia" w:ascii="宋体" w:hAnsi="宋体" w:cs="仿宋"/>
                <w:sz w:val="22"/>
                <w:highlight w:val="none"/>
                <w:lang w:eastAsia="zh-CN"/>
              </w:rPr>
              <w:t>）</w:t>
            </w:r>
          </w:p>
        </w:tc>
      </w:tr>
      <w:tr w14:paraId="0362D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40" w:type="pct"/>
            <w:vAlign w:val="center"/>
          </w:tcPr>
          <w:p w14:paraId="465073F3">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298" w:type="pct"/>
            <w:gridSpan w:val="2"/>
            <w:vAlign w:val="center"/>
          </w:tcPr>
          <w:p w14:paraId="4C008BC3">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电动两轮巡逻车</w:t>
            </w:r>
          </w:p>
        </w:tc>
        <w:tc>
          <w:tcPr>
            <w:tcW w:w="1233" w:type="pct"/>
            <w:vAlign w:val="center"/>
          </w:tcPr>
          <w:p w14:paraId="42853225">
            <w:pPr>
              <w:spacing w:line="360" w:lineRule="auto"/>
              <w:jc w:val="center"/>
              <w:rPr>
                <w:rFonts w:hint="default"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73" w:type="pct"/>
            <w:vAlign w:val="center"/>
          </w:tcPr>
          <w:p w14:paraId="109B9946">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5</w:t>
            </w:r>
          </w:p>
        </w:tc>
        <w:tc>
          <w:tcPr>
            <w:tcW w:w="1253" w:type="pct"/>
            <w:vAlign w:val="center"/>
          </w:tcPr>
          <w:p w14:paraId="511C758A">
            <w:pPr>
              <w:spacing w:line="360" w:lineRule="auto"/>
              <w:jc w:val="center"/>
              <w:rPr>
                <w:rFonts w:hint="eastAsia" w:ascii="宋体" w:hAnsi="宋体" w:cs="仿宋"/>
                <w:sz w:val="22"/>
                <w:highlight w:val="none"/>
                <w:lang w:eastAsia="en-US"/>
              </w:rPr>
            </w:pPr>
          </w:p>
        </w:tc>
      </w:tr>
      <w:tr w14:paraId="165C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40" w:type="pct"/>
            <w:vAlign w:val="center"/>
          </w:tcPr>
          <w:p w14:paraId="12155624">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2</w:t>
            </w:r>
          </w:p>
        </w:tc>
        <w:tc>
          <w:tcPr>
            <w:tcW w:w="1298" w:type="pct"/>
            <w:gridSpan w:val="2"/>
            <w:vAlign w:val="center"/>
          </w:tcPr>
          <w:p w14:paraId="7DFE4D0F">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电动四轮双排巡逻车</w:t>
            </w:r>
          </w:p>
        </w:tc>
        <w:tc>
          <w:tcPr>
            <w:tcW w:w="1233" w:type="pct"/>
            <w:vAlign w:val="center"/>
          </w:tcPr>
          <w:p w14:paraId="1AF2E555">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73" w:type="pct"/>
            <w:vAlign w:val="center"/>
          </w:tcPr>
          <w:p w14:paraId="7666921E">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253" w:type="pct"/>
            <w:vAlign w:val="center"/>
          </w:tcPr>
          <w:p w14:paraId="460DE064">
            <w:pPr>
              <w:spacing w:line="360" w:lineRule="auto"/>
              <w:jc w:val="center"/>
              <w:rPr>
                <w:rFonts w:hint="eastAsia" w:ascii="宋体" w:hAnsi="宋体" w:cs="仿宋"/>
                <w:sz w:val="22"/>
                <w:highlight w:val="none"/>
                <w:lang w:eastAsia="en-US"/>
              </w:rPr>
            </w:pPr>
          </w:p>
        </w:tc>
      </w:tr>
      <w:tr w14:paraId="5807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13" w:type="pct"/>
            <w:gridSpan w:val="2"/>
            <w:vAlign w:val="center"/>
          </w:tcPr>
          <w:p w14:paraId="2D3184A3">
            <w:pPr>
              <w:spacing w:line="360" w:lineRule="auto"/>
              <w:jc w:val="center"/>
              <w:rPr>
                <w:rFonts w:hint="eastAsia" w:ascii="宋体" w:hAnsi="宋体" w:cs="仿宋"/>
                <w:sz w:val="22"/>
                <w:highlight w:val="none"/>
                <w:lang w:eastAsia="zh-CN"/>
              </w:rPr>
            </w:pPr>
            <w:r>
              <w:rPr>
                <w:rFonts w:hint="eastAsia" w:ascii="宋体" w:hAnsi="宋体"/>
                <w:kern w:val="0"/>
                <w:szCs w:val="21"/>
                <w:highlight w:val="none"/>
              </w:rPr>
              <w:t>总价</w:t>
            </w:r>
          </w:p>
        </w:tc>
        <w:tc>
          <w:tcPr>
            <w:tcW w:w="3786" w:type="pct"/>
            <w:gridSpan w:val="4"/>
            <w:vAlign w:val="center"/>
          </w:tcPr>
          <w:p w14:paraId="26A98D65">
            <w:pPr>
              <w:spacing w:line="360" w:lineRule="auto"/>
              <w:jc w:val="center"/>
              <w:rPr>
                <w:rFonts w:hint="eastAsia" w:ascii="宋体" w:hAnsi="宋体" w:cs="仿宋"/>
                <w:sz w:val="22"/>
                <w:highlight w:val="none"/>
                <w:lang w:eastAsia="en-US"/>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7AD82F92">
      <w:pPr>
        <w:spacing w:line="360" w:lineRule="auto"/>
        <w:ind w:firstLine="442" w:firstLineChars="200"/>
        <w:rPr>
          <w:rFonts w:hint="eastAsia" w:ascii="宋体" w:hAnsi="宋体" w:cs="仿宋"/>
          <w:b/>
          <w:bCs/>
          <w:sz w:val="22"/>
          <w:highlight w:val="none"/>
        </w:rPr>
      </w:pPr>
    </w:p>
    <w:p w14:paraId="6171296A">
      <w:pPr>
        <w:spacing w:line="360" w:lineRule="auto"/>
        <w:ind w:firstLine="442" w:firstLineChars="200"/>
        <w:rPr>
          <w:rFonts w:ascii="宋体" w:hAnsi="宋体" w:cs="仿宋"/>
          <w:sz w:val="22"/>
          <w:highlight w:val="none"/>
        </w:rPr>
      </w:pPr>
      <w:r>
        <w:rPr>
          <w:rFonts w:hint="eastAsia" w:ascii="宋体" w:hAnsi="宋体" w:cs="仿宋"/>
          <w:b/>
          <w:bCs/>
          <w:sz w:val="22"/>
          <w:highlight w:val="none"/>
        </w:rPr>
        <w:t>合同的最终结算金额按实际供货量乘以成交分项价格进行计算。</w:t>
      </w:r>
    </w:p>
    <w:p w14:paraId="7D27C95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w:t>
      </w:r>
      <w:r>
        <w:rPr>
          <w:rFonts w:hint="eastAsia" w:ascii="宋体" w:hAnsi="宋体" w:cs="仿宋"/>
          <w:sz w:val="22"/>
          <w:highlight w:val="none"/>
        </w:rPr>
        <w:t xml:space="preserve"> </w:t>
      </w:r>
      <w:r>
        <w:rPr>
          <w:rFonts w:hint="eastAsia" w:ascii="宋体" w:hAnsi="宋体" w:cs="仿宋"/>
          <w:b/>
          <w:bCs/>
          <w:sz w:val="22"/>
          <w:highlight w:val="none"/>
        </w:rPr>
        <w:t>付款方式和发票开具方式</w:t>
      </w:r>
    </w:p>
    <w:p w14:paraId="16B8925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1.4.1</w:t>
      </w:r>
      <w:r>
        <w:rPr>
          <w:rFonts w:hint="eastAsia" w:ascii="宋体" w:hAnsi="宋体" w:cs="仿宋"/>
          <w:sz w:val="22"/>
          <w:highlight w:val="none"/>
        </w:rPr>
        <w:t xml:space="preserve"> </w:t>
      </w:r>
      <w:r>
        <w:rPr>
          <w:rFonts w:hint="eastAsia" w:ascii="宋体" w:hAnsi="宋体" w:cs="仿宋"/>
          <w:b/>
          <w:bCs/>
          <w:sz w:val="22"/>
          <w:highlight w:val="none"/>
        </w:rPr>
        <w:t>付款方式</w:t>
      </w:r>
    </w:p>
    <w:p w14:paraId="075C8B3E">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（1）按实际购买数量结算，在交付并验收通过后付至合同金额总价的9</w:t>
      </w:r>
      <w:r>
        <w:rPr>
          <w:rFonts w:hint="eastAsia" w:ascii="宋体" w:hAnsi="宋体" w:cs="仿宋"/>
          <w:b/>
          <w:bCs/>
          <w:sz w:val="22"/>
          <w:highlight w:val="none"/>
          <w:lang w:val="en-US" w:eastAsia="zh-CN"/>
        </w:rPr>
        <w:t>0</w:t>
      </w:r>
      <w:r>
        <w:rPr>
          <w:rFonts w:hint="eastAsia" w:ascii="宋体" w:hAnsi="宋体" w:cs="仿宋"/>
          <w:b/>
          <w:bCs/>
          <w:sz w:val="22"/>
          <w:highlight w:val="none"/>
        </w:rPr>
        <w:t>%，余款待所有产品验收合格</w:t>
      </w:r>
      <w:r>
        <w:rPr>
          <w:rFonts w:hint="eastAsia" w:ascii="宋体" w:hAnsi="宋体" w:cs="仿宋"/>
          <w:b/>
          <w:bCs/>
          <w:sz w:val="22"/>
          <w:highlight w:val="none"/>
          <w:lang w:val="en-US" w:eastAsia="zh-CN"/>
        </w:rPr>
        <w:t>三年</w:t>
      </w:r>
      <w:r>
        <w:rPr>
          <w:rFonts w:hint="eastAsia" w:ascii="宋体" w:hAnsi="宋体" w:cs="仿宋"/>
          <w:b/>
          <w:bCs/>
          <w:sz w:val="22"/>
          <w:highlight w:val="none"/>
        </w:rPr>
        <w:t>后无任何问题一次性支付。</w:t>
      </w:r>
    </w:p>
    <w:p w14:paraId="444883D2">
      <w:pPr>
        <w:spacing w:line="360" w:lineRule="auto"/>
        <w:ind w:firstLine="442" w:firstLineChars="200"/>
        <w:rPr>
          <w:rFonts w:ascii="宋体" w:hAnsi="宋体" w:cs="仿宋"/>
          <w:b/>
          <w:bCs/>
          <w:sz w:val="22"/>
          <w:highlight w:val="none"/>
        </w:rPr>
      </w:pPr>
      <w:r>
        <w:rPr>
          <w:rFonts w:hint="eastAsia" w:ascii="宋体" w:hAnsi="宋体" w:cs="仿宋"/>
          <w:b/>
          <w:bCs/>
          <w:sz w:val="22"/>
          <w:highlight w:val="none"/>
        </w:rPr>
        <w:t>（2） 发票开具方式：结算时供应商须提供采购人签字确认后的送货清单及正规销售发票。</w:t>
      </w:r>
    </w:p>
    <w:p w14:paraId="6110F07C">
      <w:pPr>
        <w:spacing w:line="360" w:lineRule="auto"/>
        <w:ind w:firstLine="442" w:firstLineChars="200"/>
        <w:rPr>
          <w:rFonts w:ascii="宋体" w:hAnsi="宋体" w:cs="仿宋"/>
          <w:sz w:val="22"/>
          <w:highlight w:val="none"/>
        </w:rPr>
      </w:pPr>
      <w:r>
        <w:rPr>
          <w:rFonts w:hint="eastAsia" w:ascii="宋体" w:hAnsi="宋体" w:cs="仿宋"/>
          <w:b/>
          <w:bCs/>
          <w:sz w:val="22"/>
          <w:highlight w:val="none"/>
        </w:rPr>
        <w:t>（3）采购人自收到发票后30日内发起支付申请且将资金支付到合同约定的供应商账户。</w:t>
      </w:r>
    </w:p>
    <w:p w14:paraId="4A3CF909">
      <w:pPr>
        <w:spacing w:line="360" w:lineRule="auto"/>
        <w:ind w:firstLine="440" w:firstLineChars="200"/>
        <w:rPr>
          <w:rFonts w:ascii="宋体" w:hAnsi="宋体" w:cs="仿宋"/>
          <w:sz w:val="22"/>
          <w:highlight w:val="none"/>
        </w:rPr>
      </w:pPr>
      <w:r>
        <w:rPr>
          <w:rFonts w:hint="eastAsia" w:ascii="宋体" w:hAnsi="宋体" w:cs="仿宋"/>
          <w:sz w:val="22"/>
          <w:highlight w:val="none"/>
        </w:rPr>
        <w:t>1.4.2 发票开具方式：</w:t>
      </w:r>
      <w:r>
        <w:rPr>
          <w:rFonts w:hint="eastAsia" w:ascii="宋体" w:hAnsi="宋体" w:cs="仿宋"/>
          <w:sz w:val="22"/>
          <w:highlight w:val="none"/>
          <w:u w:val="single"/>
        </w:rPr>
        <w:t xml:space="preserve">  开具税务发票     </w:t>
      </w:r>
      <w:r>
        <w:rPr>
          <w:rFonts w:hint="eastAsia" w:ascii="宋体" w:hAnsi="宋体" w:cs="仿宋"/>
          <w:sz w:val="22"/>
          <w:highlight w:val="none"/>
        </w:rPr>
        <w:t>。</w:t>
      </w:r>
    </w:p>
    <w:p w14:paraId="7D453F16">
      <w:pPr>
        <w:spacing w:line="360" w:lineRule="auto"/>
        <w:ind w:firstLine="442" w:firstLineChars="200"/>
        <w:rPr>
          <w:rFonts w:ascii="宋体" w:hAnsi="宋体" w:cs="仿宋"/>
          <w:sz w:val="22"/>
          <w:highlight w:val="none"/>
        </w:rPr>
      </w:pPr>
      <w:r>
        <w:rPr>
          <w:rFonts w:hint="eastAsia" w:ascii="宋体" w:hAnsi="宋体" w:cs="仿宋"/>
          <w:b/>
          <w:bCs/>
          <w:sz w:val="22"/>
          <w:highlight w:val="none"/>
        </w:rPr>
        <w:t>1.5</w:t>
      </w:r>
      <w:r>
        <w:rPr>
          <w:rFonts w:hint="eastAsia" w:ascii="宋体" w:hAnsi="宋体" w:cs="仿宋"/>
          <w:sz w:val="22"/>
          <w:highlight w:val="none"/>
        </w:rPr>
        <w:t xml:space="preserve"> </w:t>
      </w:r>
      <w:r>
        <w:rPr>
          <w:rFonts w:hint="eastAsia" w:ascii="宋体" w:hAnsi="宋体" w:cs="仿宋"/>
          <w:b/>
          <w:bCs/>
          <w:sz w:val="22"/>
          <w:highlight w:val="none"/>
        </w:rPr>
        <w:t>货物交付安装期限、地点和方式</w:t>
      </w:r>
    </w:p>
    <w:p w14:paraId="5778C990">
      <w:pPr>
        <w:spacing w:line="360" w:lineRule="auto"/>
        <w:ind w:firstLine="440" w:firstLineChars="200"/>
        <w:rPr>
          <w:rFonts w:ascii="宋体" w:hAnsi="宋体" w:cs="仿宋"/>
          <w:sz w:val="22"/>
          <w:highlight w:val="none"/>
        </w:rPr>
      </w:pPr>
      <w:r>
        <w:rPr>
          <w:rFonts w:hint="eastAsia" w:ascii="宋体" w:hAnsi="宋体" w:cs="仿宋"/>
          <w:sz w:val="22"/>
          <w:highlight w:val="none"/>
        </w:rPr>
        <w:t>1.5.1 交付期限：</w:t>
      </w:r>
      <w:r>
        <w:rPr>
          <w:rFonts w:hint="eastAsia" w:ascii="宋体" w:hAnsi="宋体" w:cs="仿宋"/>
          <w:sz w:val="22"/>
          <w:highlight w:val="none"/>
          <w:u w:val="single"/>
        </w:rPr>
        <w:t xml:space="preserve">                                                </w:t>
      </w:r>
      <w:r>
        <w:rPr>
          <w:rFonts w:hint="eastAsia" w:ascii="宋体" w:hAnsi="宋体" w:cs="仿宋"/>
          <w:sz w:val="22"/>
          <w:highlight w:val="none"/>
        </w:rPr>
        <w:t>；</w:t>
      </w:r>
    </w:p>
    <w:p w14:paraId="18952BC2">
      <w:pPr>
        <w:spacing w:line="360" w:lineRule="auto"/>
        <w:ind w:firstLine="440" w:firstLineChars="200"/>
        <w:rPr>
          <w:rFonts w:ascii="宋体" w:hAnsi="宋体" w:cs="仿宋"/>
          <w:sz w:val="22"/>
          <w:highlight w:val="none"/>
        </w:rPr>
      </w:pPr>
      <w:r>
        <w:rPr>
          <w:rFonts w:hint="eastAsia" w:ascii="宋体" w:hAnsi="宋体" w:cs="仿宋"/>
          <w:sz w:val="22"/>
          <w:highlight w:val="none"/>
        </w:rPr>
        <w:t>1.5.2 交付地点：</w:t>
      </w:r>
      <w:r>
        <w:rPr>
          <w:rFonts w:hint="eastAsia" w:ascii="宋体" w:hAnsi="宋体" w:cs="仿宋"/>
          <w:sz w:val="22"/>
          <w:highlight w:val="none"/>
          <w:u w:val="single"/>
        </w:rPr>
        <w:t xml:space="preserve">                                                </w:t>
      </w:r>
      <w:r>
        <w:rPr>
          <w:rFonts w:hint="eastAsia" w:ascii="宋体" w:hAnsi="宋体" w:cs="仿宋"/>
          <w:sz w:val="22"/>
          <w:highlight w:val="none"/>
        </w:rPr>
        <w:t>；</w:t>
      </w:r>
    </w:p>
    <w:p w14:paraId="69D9FD90">
      <w:pPr>
        <w:spacing w:line="360" w:lineRule="auto"/>
        <w:ind w:firstLine="440" w:firstLineChars="200"/>
        <w:rPr>
          <w:rFonts w:ascii="宋体" w:hAnsi="宋体" w:cs="仿宋"/>
          <w:sz w:val="22"/>
          <w:highlight w:val="none"/>
        </w:rPr>
      </w:pPr>
      <w:r>
        <w:rPr>
          <w:rFonts w:hint="eastAsia" w:ascii="宋体" w:hAnsi="宋体" w:cs="仿宋"/>
          <w:sz w:val="22"/>
          <w:highlight w:val="none"/>
        </w:rPr>
        <w:t>1.5.3 交付方式：</w:t>
      </w:r>
      <w:r>
        <w:rPr>
          <w:rFonts w:hint="eastAsia" w:ascii="宋体" w:hAnsi="宋体" w:cs="仿宋"/>
          <w:sz w:val="22"/>
          <w:highlight w:val="none"/>
          <w:u w:val="single"/>
        </w:rPr>
        <w:t xml:space="preserve">                </w:t>
      </w:r>
      <w:r>
        <w:rPr>
          <w:rFonts w:hint="eastAsia" w:ascii="宋体" w:hAnsi="宋体" w:cs="仿宋"/>
          <w:sz w:val="22"/>
          <w:highlight w:val="none"/>
        </w:rPr>
        <w:t>。</w:t>
      </w:r>
    </w:p>
    <w:p w14:paraId="6C7066AE">
      <w:pPr>
        <w:spacing w:line="360" w:lineRule="auto"/>
        <w:ind w:firstLine="442" w:firstLineChars="200"/>
        <w:rPr>
          <w:rFonts w:ascii="宋体" w:hAnsi="宋体" w:cs="仿宋"/>
          <w:sz w:val="22"/>
          <w:highlight w:val="none"/>
        </w:rPr>
      </w:pPr>
      <w:r>
        <w:rPr>
          <w:rFonts w:hint="eastAsia" w:ascii="宋体" w:hAnsi="宋体" w:cs="仿宋"/>
          <w:b/>
          <w:bCs/>
          <w:sz w:val="22"/>
          <w:highlight w:val="none"/>
        </w:rPr>
        <w:t>1.6</w:t>
      </w:r>
      <w:r>
        <w:rPr>
          <w:rFonts w:hint="eastAsia" w:ascii="宋体" w:hAnsi="宋体" w:cs="仿宋"/>
          <w:sz w:val="22"/>
          <w:highlight w:val="none"/>
        </w:rPr>
        <w:t xml:space="preserve"> </w:t>
      </w:r>
      <w:r>
        <w:rPr>
          <w:rFonts w:hint="eastAsia" w:ascii="宋体" w:hAnsi="宋体" w:cs="仿宋"/>
          <w:b/>
          <w:bCs/>
          <w:sz w:val="22"/>
          <w:highlight w:val="none"/>
        </w:rPr>
        <w:t>履约保证金</w:t>
      </w:r>
    </w:p>
    <w:p w14:paraId="088B7B43">
      <w:pPr>
        <w:spacing w:line="360" w:lineRule="auto"/>
        <w:ind w:firstLine="440" w:firstLineChars="200"/>
        <w:rPr>
          <w:rFonts w:ascii="宋体" w:hAnsi="宋体" w:cs="仿宋"/>
          <w:sz w:val="22"/>
          <w:highlight w:val="none"/>
        </w:rPr>
      </w:pPr>
      <w:r>
        <w:rPr>
          <w:rFonts w:hint="eastAsia" w:ascii="宋体" w:hAnsi="宋体" w:cs="仿宋"/>
          <w:sz w:val="22"/>
          <w:highlight w:val="none"/>
        </w:rPr>
        <w:t>1.6.1 履约保证金的形式：以银行转账、电汇、支票、汇票或者银行出具的保函（见索即付）等现金及非现金形式提交。</w:t>
      </w:r>
    </w:p>
    <w:p w14:paraId="66EC54AE">
      <w:pPr>
        <w:spacing w:line="360" w:lineRule="auto"/>
        <w:ind w:firstLine="440" w:firstLineChars="200"/>
        <w:rPr>
          <w:rFonts w:ascii="宋体" w:hAnsi="宋体" w:cs="仿宋"/>
          <w:sz w:val="22"/>
          <w:highlight w:val="none"/>
        </w:rPr>
      </w:pPr>
      <w:r>
        <w:rPr>
          <w:rFonts w:hint="eastAsia" w:ascii="宋体" w:hAnsi="宋体" w:cs="仿宋"/>
          <w:sz w:val="22"/>
          <w:highlight w:val="none"/>
        </w:rPr>
        <w:t>1.6.2 履约保证金的金额： 合同价款的10%，成交供应商的履约保证金须在成交通知书发出之日起至合同签订前汇入甲方账户，超期或未有协商，则视为自动放弃成交资格。</w:t>
      </w:r>
    </w:p>
    <w:p w14:paraId="33D1DFA4">
      <w:pPr>
        <w:spacing w:line="360" w:lineRule="auto"/>
        <w:ind w:firstLine="442" w:firstLineChars="200"/>
        <w:rPr>
          <w:rFonts w:ascii="宋体" w:hAnsi="宋体" w:cs="仿宋"/>
          <w:sz w:val="22"/>
          <w:highlight w:val="none"/>
        </w:rPr>
      </w:pPr>
      <w:r>
        <w:rPr>
          <w:rFonts w:hint="eastAsia" w:ascii="宋体" w:hAnsi="宋体" w:cs="仿宋"/>
          <w:b/>
          <w:bCs/>
          <w:sz w:val="22"/>
          <w:highlight w:val="none"/>
        </w:rPr>
        <w:t>1.7</w:t>
      </w:r>
      <w:r>
        <w:rPr>
          <w:rFonts w:hint="eastAsia" w:ascii="宋体" w:hAnsi="宋体" w:cs="仿宋"/>
          <w:sz w:val="22"/>
          <w:highlight w:val="none"/>
        </w:rPr>
        <w:t xml:space="preserve"> </w:t>
      </w:r>
      <w:r>
        <w:rPr>
          <w:rFonts w:hint="eastAsia" w:ascii="宋体" w:hAnsi="宋体" w:cs="仿宋"/>
          <w:b/>
          <w:bCs/>
          <w:sz w:val="22"/>
          <w:highlight w:val="none"/>
        </w:rPr>
        <w:t>验收要求</w:t>
      </w:r>
    </w:p>
    <w:p w14:paraId="0C7C8590">
      <w:pPr>
        <w:spacing w:line="360" w:lineRule="auto"/>
        <w:ind w:firstLine="440" w:firstLineChars="200"/>
        <w:rPr>
          <w:rFonts w:hint="eastAsia" w:ascii="宋体" w:hAnsi="宋体" w:cs="仿宋"/>
          <w:kern w:val="0"/>
          <w:sz w:val="22"/>
          <w:highlight w:val="none"/>
        </w:rPr>
      </w:pPr>
      <w:r>
        <w:rPr>
          <w:rFonts w:hint="eastAsia" w:ascii="宋体" w:hAnsi="宋体" w:cs="仿宋"/>
          <w:kern w:val="0"/>
          <w:sz w:val="22"/>
          <w:highlight w:val="none"/>
        </w:rPr>
        <w:t>甲方成立验收小组，按照采购合同的约定对供应商的履约情况进行验收。验收时,甲方按照采购合同的约定对每一项技术、服务、安全标准的履约情况进行确认。验收结束后,验收小组出具验收书,列明各项标准的验收情况及项目总体评价,由验收双方共同签署。供应商保证项目报告书的审核质量，确保在各项抽查、复核、验收中无质量问题、无法律纠纷，对报告书的审核质量负责。</w:t>
      </w:r>
    </w:p>
    <w:p w14:paraId="587F043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1.8</w:t>
      </w:r>
      <w:r>
        <w:rPr>
          <w:rFonts w:hint="eastAsia" w:ascii="宋体" w:hAnsi="宋体" w:cs="仿宋"/>
          <w:sz w:val="22"/>
          <w:highlight w:val="none"/>
        </w:rPr>
        <w:t xml:space="preserve"> </w:t>
      </w:r>
      <w:r>
        <w:rPr>
          <w:rFonts w:hint="eastAsia" w:ascii="宋体" w:hAnsi="宋体" w:cs="仿宋"/>
          <w:b/>
          <w:bCs/>
          <w:sz w:val="22"/>
          <w:highlight w:val="none"/>
        </w:rPr>
        <w:t>违约责任</w:t>
      </w:r>
    </w:p>
    <w:p w14:paraId="61638873">
      <w:pPr>
        <w:spacing w:line="360" w:lineRule="auto"/>
        <w:ind w:firstLine="440" w:firstLineChars="200"/>
        <w:rPr>
          <w:rFonts w:ascii="宋体" w:hAnsi="宋体" w:cs="仿宋"/>
          <w:kern w:val="0"/>
          <w:sz w:val="22"/>
          <w:highlight w:val="none"/>
        </w:rPr>
      </w:pPr>
      <w:r>
        <w:rPr>
          <w:rFonts w:hint="eastAsia" w:ascii="宋体" w:hAnsi="宋体" w:cs="仿宋"/>
          <w:kern w:val="0"/>
          <w:sz w:val="22"/>
          <w:highlight w:val="none"/>
        </w:rPr>
        <w:t>1.8.1 除不可抗力外，如果乙方没有按照本合同约定的期限、地点和方式交付货物， 那么甲方可要求乙方支付违约金，违约金按每迟延交付货物一日的应交付而未交付货物价款的</w:t>
      </w:r>
      <w:r>
        <w:rPr>
          <w:rFonts w:hint="eastAsia" w:ascii="宋体" w:hAnsi="宋体" w:cs="仿宋"/>
          <w:kern w:val="0"/>
          <w:sz w:val="22"/>
          <w:highlight w:val="none"/>
          <w:u w:val="single"/>
        </w:rPr>
        <w:t>1</w:t>
      </w:r>
      <w:r>
        <w:rPr>
          <w:rFonts w:hint="eastAsia" w:ascii="宋体" w:hAnsi="宋体" w:cs="仿宋"/>
          <w:kern w:val="0"/>
          <w:sz w:val="22"/>
          <w:highlight w:val="none"/>
        </w:rPr>
        <w:t>%计算，最高限额为本合同总价的</w:t>
      </w:r>
      <w:r>
        <w:rPr>
          <w:rFonts w:hint="eastAsia" w:ascii="宋体" w:hAnsi="宋体" w:cs="仿宋"/>
          <w:kern w:val="0"/>
          <w:sz w:val="22"/>
          <w:highlight w:val="none"/>
          <w:u w:val="single"/>
        </w:rPr>
        <w:t>10</w:t>
      </w:r>
      <w:r>
        <w:rPr>
          <w:rFonts w:hint="eastAsia" w:ascii="宋体" w:hAnsi="宋体" w:cs="仿宋"/>
          <w:kern w:val="0"/>
          <w:sz w:val="22"/>
          <w:highlight w:val="none"/>
        </w:rPr>
        <w:t>%；迟延交付货物的违约金计算数额达到前述最高限额之日起，甲方有权在要求乙方支付违约金的同时，书面通知乙方解除本合同；</w:t>
      </w:r>
    </w:p>
    <w:p w14:paraId="286CFAC3">
      <w:pPr>
        <w:spacing w:line="360" w:lineRule="auto"/>
        <w:ind w:firstLine="440" w:firstLineChars="200"/>
        <w:rPr>
          <w:rFonts w:ascii="宋体" w:hAnsi="宋体" w:cs="仿宋"/>
          <w:sz w:val="22"/>
          <w:highlight w:val="none"/>
        </w:rPr>
      </w:pPr>
      <w:r>
        <w:rPr>
          <w:rFonts w:hint="eastAsia" w:ascii="宋体" w:hAnsi="宋体" w:cs="仿宋"/>
          <w:sz w:val="22"/>
          <w:highlight w:val="none"/>
        </w:rPr>
        <w:t>1.8.2 除不可抗力外，任何一方未能履行本合同约定的其他主要义务，经催告后在 合理期限内仍未履行的，或者任何一方有其他违约行为致使不能实现合同目的的，或者 任何一方有腐败行为（即：提供或给予或接受或索取任何财物或其他好处或者采取其他 不正当手段影响对方当事人在合同签订、履行过程中的行为）或者欺诈行为（即：以谎 报事实或者隐瞒真相的方法来影响对方当事人在合同签订、履行过程中的行为）的，对 方当事人可以书面通知违约方解除本合同；</w:t>
      </w:r>
    </w:p>
    <w:p w14:paraId="44D1C4CB">
      <w:pPr>
        <w:spacing w:line="360" w:lineRule="auto"/>
        <w:ind w:firstLine="440" w:firstLineChars="200"/>
        <w:rPr>
          <w:rFonts w:ascii="宋体" w:hAnsi="宋体" w:cs="仿宋"/>
          <w:sz w:val="22"/>
          <w:highlight w:val="none"/>
        </w:rPr>
      </w:pPr>
      <w:r>
        <w:rPr>
          <w:rFonts w:hint="eastAsia" w:ascii="宋体" w:hAnsi="宋体" w:cs="仿宋"/>
          <w:sz w:val="22"/>
          <w:highlight w:val="none"/>
        </w:rPr>
        <w:t>1.8.3 任何一方按照前述约定要求违约方支付违约金的同时，仍有权要求违约方继续履行合同、采取补救措施，并有权按照己方实际损失情况要求违约方赔偿损失；任何 一方按照前述约定要求解除本合同的同时，仍有权要求违约方支付违约金和按照己方实 际损失情况要求违约方赔偿损失；且守约方行使的任何权利救济方式均不视为其放弃了 其他法定或者约定的权利救济方式；</w:t>
      </w:r>
    </w:p>
    <w:p w14:paraId="4E073C2C">
      <w:pPr>
        <w:spacing w:line="360" w:lineRule="auto"/>
        <w:ind w:firstLine="440" w:firstLineChars="200"/>
        <w:rPr>
          <w:rFonts w:ascii="宋体" w:hAnsi="宋体" w:cs="仿宋"/>
          <w:sz w:val="22"/>
          <w:highlight w:val="none"/>
        </w:rPr>
      </w:pPr>
      <w:r>
        <w:rPr>
          <w:rFonts w:hint="eastAsia" w:ascii="宋体" w:hAnsi="宋体" w:cs="仿宋"/>
          <w:sz w:val="22"/>
          <w:highlight w:val="none"/>
        </w:rPr>
        <w:t>1.8.4 除前述约定外，除不可抗力外，任何一方未能履行本合同约定的义务，对方 当事人均有权要求继续履行、采取补救措施或者赔偿损失等，且对方当事人行使的任何 权利救济方式均不视为其放弃了其他法定或者约定的权利救济方式；</w:t>
      </w:r>
    </w:p>
    <w:p w14:paraId="72379E7B">
      <w:pPr>
        <w:spacing w:line="360" w:lineRule="auto"/>
        <w:ind w:firstLine="440" w:firstLineChars="200"/>
        <w:rPr>
          <w:rFonts w:ascii="宋体" w:hAnsi="宋体" w:cs="仿宋"/>
          <w:sz w:val="22"/>
          <w:highlight w:val="none"/>
        </w:rPr>
      </w:pPr>
      <w:r>
        <w:rPr>
          <w:rFonts w:hint="eastAsia" w:ascii="宋体" w:hAnsi="宋体" w:cs="仿宋"/>
          <w:sz w:val="22"/>
          <w:highlight w:val="none"/>
        </w:rPr>
        <w:t>1.8.5 如果出现政府采购监督管理部门在处理投诉事项期间，书面通知甲方暂停采 购活动的情形，或者询问或质疑事项可能影响成交结果的，导致甲方中止履行合同的情 形，均不视为甲方违约。</w:t>
      </w:r>
    </w:p>
    <w:p w14:paraId="72BF1D55">
      <w:pPr>
        <w:spacing w:line="360" w:lineRule="auto"/>
        <w:ind w:firstLine="442" w:firstLineChars="200"/>
        <w:rPr>
          <w:rFonts w:ascii="宋体" w:hAnsi="宋体" w:cs="仿宋"/>
          <w:sz w:val="22"/>
          <w:highlight w:val="none"/>
        </w:rPr>
      </w:pPr>
      <w:r>
        <w:rPr>
          <w:rFonts w:hint="eastAsia" w:ascii="宋体" w:hAnsi="宋体" w:cs="仿宋"/>
          <w:b/>
          <w:bCs/>
          <w:sz w:val="22"/>
          <w:highlight w:val="none"/>
        </w:rPr>
        <w:t>1.9</w:t>
      </w:r>
      <w:r>
        <w:rPr>
          <w:rFonts w:hint="eastAsia" w:ascii="宋体" w:hAnsi="宋体" w:cs="仿宋"/>
          <w:sz w:val="22"/>
          <w:highlight w:val="none"/>
        </w:rPr>
        <w:t xml:space="preserve"> </w:t>
      </w:r>
      <w:r>
        <w:rPr>
          <w:rFonts w:hint="eastAsia" w:ascii="宋体" w:hAnsi="宋体" w:cs="仿宋"/>
          <w:b/>
          <w:bCs/>
          <w:sz w:val="22"/>
          <w:highlight w:val="none"/>
        </w:rPr>
        <w:t>合同争议的解决</w:t>
      </w:r>
    </w:p>
    <w:p w14:paraId="1B287522">
      <w:pPr>
        <w:spacing w:line="360" w:lineRule="auto"/>
        <w:ind w:firstLine="440" w:firstLineChars="200"/>
        <w:rPr>
          <w:rFonts w:ascii="宋体" w:hAnsi="宋体" w:cs="仿宋"/>
          <w:sz w:val="22"/>
          <w:highlight w:val="none"/>
        </w:rPr>
      </w:pPr>
      <w:r>
        <w:rPr>
          <w:rFonts w:hint="eastAsia" w:ascii="宋体" w:hAnsi="宋体" w:cs="仿宋"/>
          <w:sz w:val="22"/>
          <w:highlight w:val="none"/>
        </w:rPr>
        <w:t>本合同履行过程中发生的任何争议，双方当事人均可通过和解或者调解解决；不愿 和解、调解或者和解、调解不成的，可以选择下列第</w:t>
      </w:r>
      <w:r>
        <w:rPr>
          <w:rFonts w:hint="eastAsia" w:ascii="宋体" w:hAnsi="宋体" w:cs="仿宋"/>
          <w:sz w:val="22"/>
          <w:highlight w:val="none"/>
          <w:u w:val="single"/>
        </w:rPr>
        <w:t xml:space="preserve">  2  </w:t>
      </w:r>
      <w:r>
        <w:rPr>
          <w:rFonts w:hint="eastAsia" w:ascii="宋体" w:hAnsi="宋体" w:cs="仿宋"/>
          <w:sz w:val="22"/>
          <w:highlight w:val="none"/>
        </w:rPr>
        <w:t xml:space="preserve"> 种方式解决：</w:t>
      </w:r>
    </w:p>
    <w:p w14:paraId="794E027E">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1 </w:t>
      </w:r>
      <w:r>
        <w:rPr>
          <w:rFonts w:hint="eastAsia" w:ascii="宋体" w:hAnsi="宋体" w:cs="仿宋"/>
          <w:sz w:val="22"/>
          <w:highlight w:val="none"/>
          <w:lang w:eastAsia="zh-CN"/>
        </w:rPr>
        <w:t>、</w:t>
      </w:r>
      <w:r>
        <w:rPr>
          <w:rFonts w:hint="eastAsia" w:ascii="宋体" w:hAnsi="宋体" w:cs="仿宋"/>
          <w:sz w:val="22"/>
          <w:highlight w:val="none"/>
        </w:rPr>
        <w:t>将争议提交</w:t>
      </w:r>
      <w:r>
        <w:rPr>
          <w:rFonts w:hint="eastAsia" w:ascii="宋体" w:hAnsi="宋体" w:cs="仿宋"/>
          <w:sz w:val="22"/>
          <w:highlight w:val="none"/>
          <w:u w:val="single"/>
        </w:rPr>
        <w:t>南通市</w:t>
      </w:r>
      <w:r>
        <w:rPr>
          <w:rFonts w:hint="eastAsia" w:ascii="宋体" w:hAnsi="宋体" w:cs="仿宋"/>
          <w:sz w:val="22"/>
          <w:highlight w:val="none"/>
        </w:rPr>
        <w:t>仲裁委员会依申请仲裁时其现行有效的仲裁规则裁决；</w:t>
      </w:r>
    </w:p>
    <w:p w14:paraId="21CC033C">
      <w:pPr>
        <w:spacing w:line="360" w:lineRule="auto"/>
        <w:ind w:firstLine="440" w:firstLineChars="200"/>
        <w:rPr>
          <w:rFonts w:ascii="宋体" w:hAnsi="宋体" w:cs="仿宋"/>
          <w:sz w:val="22"/>
          <w:highlight w:val="none"/>
        </w:rPr>
      </w:pPr>
      <w:r>
        <w:rPr>
          <w:rFonts w:hint="eastAsia" w:ascii="宋体" w:hAnsi="宋体" w:cs="仿宋"/>
          <w:sz w:val="22"/>
          <w:highlight w:val="none"/>
        </w:rPr>
        <w:t xml:space="preserve">2 </w:t>
      </w:r>
      <w:r>
        <w:rPr>
          <w:rFonts w:hint="eastAsia" w:ascii="宋体" w:hAnsi="宋体" w:cs="仿宋"/>
          <w:sz w:val="22"/>
          <w:highlight w:val="none"/>
          <w:lang w:eastAsia="zh-CN"/>
        </w:rPr>
        <w:t>、</w:t>
      </w:r>
      <w:r>
        <w:rPr>
          <w:rFonts w:hint="eastAsia" w:ascii="宋体" w:hAnsi="宋体" w:cs="仿宋"/>
          <w:sz w:val="22"/>
          <w:highlight w:val="none"/>
        </w:rPr>
        <w:t>向</w:t>
      </w:r>
      <w:r>
        <w:rPr>
          <w:rFonts w:hint="eastAsia" w:ascii="宋体" w:hAnsi="宋体" w:cs="仿宋"/>
          <w:sz w:val="22"/>
          <w:highlight w:val="none"/>
          <w:u w:val="single"/>
        </w:rPr>
        <w:t xml:space="preserve">  甲方所在地  </w:t>
      </w:r>
      <w:r>
        <w:rPr>
          <w:rFonts w:hint="eastAsia" w:ascii="宋体" w:hAnsi="宋体" w:cs="仿宋"/>
          <w:sz w:val="22"/>
          <w:highlight w:val="none"/>
        </w:rPr>
        <w:t xml:space="preserve"> 人民法院起诉。</w:t>
      </w:r>
    </w:p>
    <w:p w14:paraId="4515F4C9">
      <w:pPr>
        <w:spacing w:line="360" w:lineRule="auto"/>
        <w:ind w:firstLine="442" w:firstLineChars="200"/>
        <w:rPr>
          <w:rFonts w:ascii="宋体" w:hAnsi="宋体" w:cs="仿宋"/>
          <w:sz w:val="22"/>
          <w:highlight w:val="none"/>
        </w:rPr>
      </w:pPr>
      <w:r>
        <w:rPr>
          <w:rFonts w:hint="eastAsia" w:ascii="宋体" w:hAnsi="宋体" w:cs="仿宋"/>
          <w:b/>
          <w:bCs/>
          <w:sz w:val="22"/>
          <w:highlight w:val="none"/>
        </w:rPr>
        <w:t>1.10</w:t>
      </w:r>
      <w:r>
        <w:rPr>
          <w:rFonts w:hint="eastAsia" w:ascii="宋体" w:hAnsi="宋体" w:cs="仿宋"/>
          <w:sz w:val="22"/>
          <w:highlight w:val="none"/>
        </w:rPr>
        <w:t xml:space="preserve"> </w:t>
      </w:r>
      <w:r>
        <w:rPr>
          <w:rFonts w:hint="eastAsia" w:ascii="宋体" w:hAnsi="宋体" w:cs="仿宋"/>
          <w:b/>
          <w:bCs/>
          <w:sz w:val="22"/>
          <w:highlight w:val="none"/>
        </w:rPr>
        <w:t>合同生效</w:t>
      </w:r>
    </w:p>
    <w:p w14:paraId="18D0B08F">
      <w:pPr>
        <w:spacing w:line="360" w:lineRule="auto"/>
        <w:ind w:firstLine="440" w:firstLineChars="200"/>
        <w:rPr>
          <w:rFonts w:ascii="宋体" w:hAnsi="宋体" w:cs="仿宋"/>
          <w:sz w:val="22"/>
          <w:highlight w:val="none"/>
        </w:rPr>
      </w:pPr>
      <w:r>
        <w:rPr>
          <w:rFonts w:hint="eastAsia" w:ascii="宋体" w:hAnsi="宋体" w:cs="仿宋"/>
          <w:sz w:val="22"/>
          <w:highlight w:val="none"/>
        </w:rPr>
        <w:t>本合同自双方当事人盖章或者签字时生效。</w:t>
      </w:r>
    </w:p>
    <w:p w14:paraId="05BA3BB8">
      <w:pPr>
        <w:spacing w:line="360" w:lineRule="auto"/>
        <w:ind w:firstLine="440" w:firstLineChars="200"/>
        <w:rPr>
          <w:rFonts w:ascii="宋体" w:hAnsi="宋体" w:cs="仿宋"/>
          <w:sz w:val="22"/>
          <w:highlight w:val="none"/>
        </w:rPr>
      </w:pPr>
    </w:p>
    <w:p w14:paraId="55CBB87E">
      <w:pPr>
        <w:spacing w:line="360" w:lineRule="auto"/>
        <w:ind w:left="51"/>
        <w:rPr>
          <w:rFonts w:ascii="宋体" w:hAnsi="宋体" w:cs="仿宋"/>
          <w:sz w:val="22"/>
          <w:highlight w:val="none"/>
        </w:rPr>
      </w:pPr>
      <w:r>
        <w:rPr>
          <w:rFonts w:hint="eastAsia" w:ascii="宋体" w:hAnsi="宋体" w:cs="仿宋"/>
          <w:b/>
          <w:bCs/>
          <w:sz w:val="22"/>
          <w:highlight w:val="none"/>
        </w:rPr>
        <w:t>甲方</w:t>
      </w:r>
      <w:r>
        <w:rPr>
          <w:rFonts w:hint="eastAsia" w:ascii="宋体" w:hAnsi="宋体" w:cs="仿宋"/>
          <w:sz w:val="22"/>
          <w:highlight w:val="none"/>
        </w:rPr>
        <w:t xml:space="preserve">：                                   </w:t>
      </w:r>
      <w:r>
        <w:rPr>
          <w:rFonts w:hint="eastAsia" w:ascii="宋体" w:hAnsi="宋体" w:cs="仿宋"/>
          <w:b/>
          <w:bCs/>
          <w:sz w:val="22"/>
          <w:highlight w:val="none"/>
        </w:rPr>
        <w:t>乙方</w:t>
      </w:r>
      <w:r>
        <w:rPr>
          <w:rFonts w:hint="eastAsia" w:ascii="宋体" w:hAnsi="宋体" w:cs="仿宋"/>
          <w:sz w:val="22"/>
          <w:highlight w:val="none"/>
        </w:rPr>
        <w:t>：</w:t>
      </w:r>
    </w:p>
    <w:p w14:paraId="31221A04">
      <w:pPr>
        <w:spacing w:line="360" w:lineRule="auto"/>
        <w:ind w:left="27"/>
        <w:rPr>
          <w:rFonts w:ascii="宋体" w:hAnsi="宋体" w:cs="仿宋"/>
          <w:sz w:val="22"/>
          <w:highlight w:val="none"/>
        </w:rPr>
      </w:pPr>
      <w:r>
        <w:rPr>
          <w:rFonts w:hint="eastAsia" w:ascii="宋体" w:hAnsi="宋体" w:cs="仿宋"/>
          <w:sz w:val="22"/>
          <w:highlight w:val="none"/>
        </w:rPr>
        <w:t>统一社会信用代码：                       统一社会信用代码或身份证号码：</w:t>
      </w:r>
    </w:p>
    <w:p w14:paraId="0DB4827A">
      <w:pPr>
        <w:spacing w:line="360" w:lineRule="auto"/>
        <w:ind w:left="21"/>
        <w:rPr>
          <w:rFonts w:ascii="宋体" w:hAnsi="宋体" w:cs="仿宋"/>
          <w:sz w:val="22"/>
          <w:highlight w:val="none"/>
        </w:rPr>
      </w:pPr>
      <w:r>
        <w:rPr>
          <w:rFonts w:hint="eastAsia" w:ascii="宋体" w:hAnsi="宋体" w:cs="仿宋"/>
          <w:sz w:val="22"/>
          <w:highlight w:val="none"/>
        </w:rPr>
        <w:t>住所：                                   住所：</w:t>
      </w:r>
    </w:p>
    <w:p w14:paraId="2C6226FC">
      <w:pPr>
        <w:spacing w:line="360" w:lineRule="auto"/>
        <w:ind w:left="23"/>
        <w:rPr>
          <w:rFonts w:ascii="宋体" w:hAnsi="宋体" w:cs="仿宋"/>
          <w:sz w:val="22"/>
          <w:highlight w:val="none"/>
        </w:rPr>
      </w:pPr>
      <w:r>
        <w:rPr>
          <w:rFonts w:hint="eastAsia" w:ascii="宋体" w:hAnsi="宋体" w:cs="仿宋"/>
          <w:sz w:val="22"/>
          <w:highlight w:val="none"/>
        </w:rPr>
        <w:t xml:space="preserve">法定代表人或                            </w:t>
      </w:r>
      <w:r>
        <w:rPr>
          <w:rFonts w:hint="eastAsia" w:ascii="宋体" w:hAnsi="宋体" w:cs="仿宋"/>
          <w:sz w:val="22"/>
          <w:highlight w:val="none"/>
          <w:lang w:val="en-US" w:eastAsia="zh-CN"/>
        </w:rPr>
        <w:t xml:space="preserve"> </w:t>
      </w:r>
      <w:r>
        <w:rPr>
          <w:rFonts w:hint="eastAsia" w:ascii="宋体" w:hAnsi="宋体" w:cs="仿宋"/>
          <w:sz w:val="22"/>
          <w:highlight w:val="none"/>
        </w:rPr>
        <w:t>单位负责人人</w:t>
      </w:r>
    </w:p>
    <w:p w14:paraId="7CA018A2">
      <w:pPr>
        <w:spacing w:line="360" w:lineRule="auto"/>
        <w:ind w:left="21"/>
        <w:rPr>
          <w:rFonts w:ascii="宋体" w:hAnsi="宋体" w:cs="仿宋"/>
          <w:sz w:val="22"/>
          <w:highlight w:val="none"/>
        </w:rPr>
      </w:pPr>
      <w:r>
        <w:rPr>
          <w:rFonts w:hint="eastAsia" w:ascii="宋体" w:hAnsi="宋体" w:cs="仿宋"/>
          <w:sz w:val="22"/>
          <w:highlight w:val="none"/>
        </w:rPr>
        <w:t>授权代表（签字）：                       或授权代表（签字）:</w:t>
      </w:r>
    </w:p>
    <w:p w14:paraId="3BEF9541">
      <w:pPr>
        <w:spacing w:line="360" w:lineRule="auto"/>
        <w:ind w:left="23"/>
        <w:rPr>
          <w:rFonts w:ascii="宋体" w:hAnsi="宋体" w:cs="仿宋"/>
          <w:sz w:val="22"/>
          <w:highlight w:val="none"/>
        </w:rPr>
      </w:pPr>
      <w:r>
        <w:rPr>
          <w:rFonts w:hint="eastAsia" w:ascii="宋体" w:hAnsi="宋体" w:cs="仿宋"/>
          <w:sz w:val="22"/>
          <w:highlight w:val="none"/>
        </w:rPr>
        <w:t>联系人：                                 联系人：</w:t>
      </w:r>
    </w:p>
    <w:p w14:paraId="4B51C32F">
      <w:pPr>
        <w:spacing w:line="360" w:lineRule="auto"/>
        <w:ind w:left="27"/>
        <w:rPr>
          <w:rFonts w:ascii="宋体" w:hAnsi="宋体" w:cs="仿宋"/>
          <w:sz w:val="22"/>
          <w:highlight w:val="none"/>
        </w:rPr>
      </w:pPr>
      <w:r>
        <w:rPr>
          <w:rFonts w:hint="eastAsia" w:ascii="宋体" w:hAnsi="宋体" w:cs="仿宋"/>
          <w:sz w:val="22"/>
          <w:highlight w:val="none"/>
        </w:rPr>
        <w:t>约定送达地址：                           约定送达地址：</w:t>
      </w:r>
    </w:p>
    <w:p w14:paraId="7AB0D011">
      <w:pPr>
        <w:spacing w:line="360" w:lineRule="auto"/>
        <w:ind w:left="38"/>
        <w:rPr>
          <w:rFonts w:ascii="宋体" w:hAnsi="宋体" w:cs="仿宋"/>
          <w:sz w:val="22"/>
          <w:highlight w:val="none"/>
        </w:rPr>
      </w:pPr>
      <w:r>
        <w:rPr>
          <w:rFonts w:hint="eastAsia" w:ascii="宋体" w:hAnsi="宋体" w:cs="仿宋"/>
          <w:sz w:val="22"/>
          <w:highlight w:val="none"/>
        </w:rPr>
        <w:t>邮政编码：                               邮政编码：</w:t>
      </w:r>
    </w:p>
    <w:p w14:paraId="1122B979">
      <w:pPr>
        <w:spacing w:line="360" w:lineRule="auto"/>
        <w:ind w:left="48"/>
        <w:rPr>
          <w:rFonts w:ascii="宋体" w:hAnsi="宋体" w:cs="仿宋"/>
          <w:sz w:val="22"/>
          <w:highlight w:val="none"/>
        </w:rPr>
      </w:pPr>
      <w:r>
        <w:rPr>
          <w:rFonts w:hint="eastAsia" w:ascii="宋体" w:hAnsi="宋体" w:cs="仿宋"/>
          <w:sz w:val="22"/>
          <w:highlight w:val="none"/>
        </w:rPr>
        <w:t>电话:                                    电话:</w:t>
      </w:r>
    </w:p>
    <w:p w14:paraId="6400565F">
      <w:pPr>
        <w:spacing w:line="360" w:lineRule="auto"/>
        <w:ind w:left="20"/>
        <w:rPr>
          <w:rFonts w:ascii="宋体" w:hAnsi="宋体" w:cs="仿宋"/>
          <w:sz w:val="22"/>
          <w:highlight w:val="none"/>
        </w:rPr>
      </w:pPr>
      <w:r>
        <w:rPr>
          <w:rFonts w:hint="eastAsia" w:ascii="宋体" w:hAnsi="宋体" w:cs="仿宋"/>
          <w:sz w:val="22"/>
          <w:highlight w:val="none"/>
        </w:rPr>
        <w:t xml:space="preserve">传真:                                 </w:t>
      </w:r>
      <w:r>
        <w:rPr>
          <w:rFonts w:hint="eastAsia" w:ascii="宋体" w:hAnsi="宋体" w:cs="仿宋"/>
          <w:sz w:val="22"/>
          <w:highlight w:val="none"/>
          <w:lang w:val="en-US" w:eastAsia="zh-CN"/>
        </w:rPr>
        <w:t xml:space="preserve"> </w:t>
      </w:r>
      <w:r>
        <w:rPr>
          <w:rFonts w:hint="eastAsia" w:ascii="宋体" w:hAnsi="宋体" w:cs="仿宋"/>
          <w:sz w:val="22"/>
          <w:highlight w:val="none"/>
        </w:rPr>
        <w:t xml:space="preserve">  传真:</w:t>
      </w:r>
    </w:p>
    <w:p w14:paraId="3389D590">
      <w:pPr>
        <w:spacing w:line="360" w:lineRule="auto"/>
        <w:ind w:left="48"/>
        <w:rPr>
          <w:rFonts w:ascii="宋体" w:hAnsi="宋体" w:cs="仿宋"/>
          <w:sz w:val="22"/>
          <w:highlight w:val="none"/>
        </w:rPr>
      </w:pPr>
      <w:r>
        <w:rPr>
          <w:rFonts w:hint="eastAsia" w:ascii="宋体" w:hAnsi="宋体" w:cs="仿宋"/>
          <w:sz w:val="22"/>
          <w:highlight w:val="none"/>
        </w:rPr>
        <w:t>电子邮箱：                               电子邮箱：</w:t>
      </w:r>
    </w:p>
    <w:p w14:paraId="5206F9B2">
      <w:pPr>
        <w:spacing w:line="360" w:lineRule="auto"/>
        <w:ind w:left="23"/>
        <w:rPr>
          <w:rFonts w:ascii="宋体" w:hAnsi="宋体" w:cs="仿宋"/>
          <w:sz w:val="22"/>
          <w:highlight w:val="none"/>
        </w:rPr>
      </w:pPr>
      <w:r>
        <w:rPr>
          <w:rFonts w:hint="eastAsia" w:ascii="宋体" w:hAnsi="宋体" w:cs="仿宋"/>
          <w:sz w:val="22"/>
          <w:highlight w:val="none"/>
        </w:rPr>
        <w:t>开户银行：                               开户银行：</w:t>
      </w:r>
    </w:p>
    <w:p w14:paraId="5A9BB008">
      <w:pPr>
        <w:spacing w:line="360" w:lineRule="auto"/>
        <w:ind w:left="23"/>
        <w:rPr>
          <w:rFonts w:ascii="宋体" w:hAnsi="宋体" w:cs="仿宋"/>
          <w:sz w:val="22"/>
          <w:highlight w:val="none"/>
        </w:rPr>
      </w:pPr>
      <w:r>
        <w:rPr>
          <w:rFonts w:hint="eastAsia" w:ascii="宋体" w:hAnsi="宋体" w:cs="仿宋"/>
          <w:sz w:val="22"/>
          <w:highlight w:val="none"/>
        </w:rPr>
        <w:t>开户名称：                               开户名称：</w:t>
      </w:r>
    </w:p>
    <w:p w14:paraId="5E168387">
      <w:pPr>
        <w:spacing w:line="360" w:lineRule="auto"/>
        <w:ind w:left="23"/>
        <w:rPr>
          <w:rFonts w:ascii="宋体" w:hAnsi="宋体" w:cs="仿宋"/>
          <w:sz w:val="22"/>
          <w:highlight w:val="none"/>
        </w:rPr>
      </w:pPr>
      <w:r>
        <w:rPr>
          <w:rFonts w:hint="eastAsia" w:ascii="宋体" w:hAnsi="宋体" w:cs="仿宋"/>
          <w:sz w:val="22"/>
          <w:highlight w:val="none"/>
        </w:rPr>
        <w:t>开户账号：                               开户账号：</w:t>
      </w:r>
    </w:p>
    <w:p w14:paraId="661B17DE">
      <w:pPr>
        <w:widowControl/>
        <w:spacing w:line="360" w:lineRule="auto"/>
        <w:rPr>
          <w:rFonts w:ascii="宋体" w:hAnsi="宋体" w:cs="仿宋"/>
          <w:sz w:val="24"/>
          <w:szCs w:val="24"/>
          <w:highlight w:val="none"/>
        </w:rPr>
      </w:pPr>
    </w:p>
    <w:p w14:paraId="587F125B">
      <w:pPr>
        <w:spacing w:line="360" w:lineRule="auto"/>
        <w:rPr>
          <w:rFonts w:ascii="宋体" w:hAnsi="宋体" w:cs="仿宋"/>
          <w:b/>
          <w:sz w:val="24"/>
          <w:szCs w:val="24"/>
          <w:highlight w:val="none"/>
        </w:rPr>
      </w:pPr>
      <w:r>
        <w:rPr>
          <w:rFonts w:hint="eastAsia" w:ascii="宋体" w:hAnsi="宋体" w:cs="仿宋"/>
          <w:b/>
          <w:sz w:val="24"/>
          <w:szCs w:val="24"/>
          <w:highlight w:val="none"/>
        </w:rPr>
        <w:t>注释：本合同样本中的条款仅作为双方签订合同的参考，为阐明各方的权利和义务，经协商可增加新的条款。但不得与采购文件、成交供应商响应文件的实质性内容相背离。</w:t>
      </w:r>
    </w:p>
    <w:p w14:paraId="0EFB8873">
      <w:pPr>
        <w:tabs>
          <w:tab w:val="left" w:pos="2020"/>
          <w:tab w:val="center" w:pos="4535"/>
        </w:tabs>
        <w:ind w:firstLine="360"/>
        <w:jc w:val="center"/>
        <w:rPr>
          <w:rFonts w:ascii="宋体" w:hAnsi="宋体"/>
          <w:bCs/>
          <w:sz w:val="36"/>
          <w:szCs w:val="36"/>
          <w:highlight w:val="none"/>
        </w:rPr>
        <w:sectPr>
          <w:headerReference r:id="rId11" w:type="first"/>
          <w:footerReference r:id="rId14" w:type="first"/>
          <w:headerReference r:id="rId9" w:type="default"/>
          <w:footerReference r:id="rId12" w:type="default"/>
          <w:headerReference r:id="rId10" w:type="even"/>
          <w:footerReference r:id="rId13" w:type="even"/>
          <w:pgSz w:w="11907" w:h="16839"/>
          <w:pgMar w:top="1440" w:right="1797" w:bottom="1440" w:left="1797" w:header="720" w:footer="720" w:gutter="0"/>
          <w:cols w:space="720" w:num="1"/>
          <w:docGrid w:linePitch="286" w:charSpace="0"/>
        </w:sectPr>
      </w:pPr>
    </w:p>
    <w:p w14:paraId="69748396">
      <w:pPr>
        <w:pageBreakBefore/>
        <w:widowControl/>
        <w:ind w:firstLine="1606" w:firstLineChars="500"/>
        <w:rPr>
          <w:rFonts w:ascii="宋体" w:hAnsi="宋体" w:cs="宋体"/>
          <w:highlight w:val="none"/>
        </w:rPr>
      </w:pPr>
      <w:r>
        <w:rPr>
          <w:rFonts w:hint="eastAsia" w:ascii="宋体" w:hAnsi="宋体" w:cs="宋体"/>
          <w:b/>
          <w:bCs/>
          <w:sz w:val="32"/>
          <w:szCs w:val="32"/>
          <w:highlight w:val="none"/>
        </w:rPr>
        <w:t>第五部分  询价投标文件组成</w:t>
      </w:r>
    </w:p>
    <w:p w14:paraId="0051683A">
      <w:pPr>
        <w:snapToGrid w:val="0"/>
        <w:spacing w:line="480" w:lineRule="exact"/>
        <w:ind w:firstLine="482"/>
        <w:contextualSpacing/>
        <w:rPr>
          <w:rFonts w:ascii="宋体" w:hAnsi="宋体" w:cs="宋体"/>
          <w:highlight w:val="none"/>
        </w:rPr>
      </w:pPr>
      <w:r>
        <w:rPr>
          <w:rFonts w:hint="eastAsia" w:ascii="宋体" w:hAnsi="宋体" w:cs="宋体"/>
          <w:b/>
          <w:sz w:val="24"/>
          <w:szCs w:val="24"/>
          <w:highlight w:val="none"/>
        </w:rPr>
        <w:t>询价响应文件的组成</w:t>
      </w:r>
    </w:p>
    <w:p w14:paraId="6DCC1267">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一、 响应供应商的资格审查文件应包括下列内容：（一正二副，可一个密封包密封）</w:t>
      </w:r>
    </w:p>
    <w:p w14:paraId="0D724CD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1.供应商符合规定条件的声明函（格式见附件1）；</w:t>
      </w:r>
    </w:p>
    <w:p w14:paraId="36C70C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2.法定代表人身份证明书（格式见附件2）；</w:t>
      </w:r>
    </w:p>
    <w:p w14:paraId="338C912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3.法定代表人授权委托书原件，授权代表本人身份证扫描件（如有授权，格式见附件3）；</w:t>
      </w:r>
    </w:p>
    <w:p w14:paraId="581F7B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4.响应供应商有效的法人或者其他组织的营业执照等证明文件；</w:t>
      </w:r>
    </w:p>
    <w:p w14:paraId="512FAB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5.商务、技术部分正负偏离表（格式见附件4）；</w:t>
      </w:r>
    </w:p>
    <w:p w14:paraId="7B18943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6.供应商信用承诺书；（格式见附件5）</w:t>
      </w:r>
    </w:p>
    <w:p w14:paraId="5E2BB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7.远程参与开标会议诚信承诺书；（格式见附件6）</w:t>
      </w:r>
    </w:p>
    <w:p w14:paraId="7FA983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8.询价公告资格要求提供相应的佐证材料；</w:t>
      </w:r>
    </w:p>
    <w:p w14:paraId="5ACCCA4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9.其它需要提交的资格审查证明材料。</w:t>
      </w:r>
    </w:p>
    <w:p w14:paraId="76649F38">
      <w:pPr>
        <w:spacing w:line="360" w:lineRule="auto"/>
        <w:rPr>
          <w:rFonts w:ascii="宋体" w:hAnsi="宋体" w:cs="宋体"/>
          <w:b/>
          <w:bCs/>
          <w:sz w:val="24"/>
          <w:szCs w:val="24"/>
          <w:highlight w:val="none"/>
        </w:rPr>
      </w:pPr>
      <w:r>
        <w:rPr>
          <w:rFonts w:hint="eastAsia" w:ascii="宋体" w:hAnsi="宋体" w:cs="宋体"/>
          <w:b/>
          <w:bCs/>
          <w:sz w:val="24"/>
          <w:szCs w:val="24"/>
          <w:highlight w:val="none"/>
        </w:rPr>
        <w:t>二、商务报价响应文件应包括下列内容：（一正二副，可一个密封包密封）</w:t>
      </w:r>
    </w:p>
    <w:p w14:paraId="37464DA0">
      <w:pPr>
        <w:pStyle w:val="72"/>
        <w:ind w:firstLine="480" w:firstLineChars="200"/>
        <w:rPr>
          <w:rFonts w:hAnsi="宋体"/>
          <w:color w:val="auto"/>
          <w:highlight w:val="none"/>
        </w:rPr>
      </w:pPr>
      <w:r>
        <w:rPr>
          <w:rFonts w:hint="eastAsia" w:hAnsi="宋体"/>
          <w:color w:val="auto"/>
          <w:highlight w:val="none"/>
        </w:rPr>
        <w:t>1.开标一览表（格式见附件7）。</w:t>
      </w:r>
    </w:p>
    <w:p w14:paraId="49D6ED1C">
      <w:pPr>
        <w:pStyle w:val="72"/>
        <w:ind w:firstLine="480" w:firstLineChars="200"/>
        <w:rPr>
          <w:rFonts w:hAnsi="宋体"/>
          <w:color w:val="auto"/>
          <w:highlight w:val="none"/>
        </w:rPr>
      </w:pPr>
      <w:r>
        <w:rPr>
          <w:rFonts w:hint="eastAsia" w:hAnsi="宋体"/>
          <w:color w:val="auto"/>
          <w:highlight w:val="none"/>
        </w:rPr>
        <w:t>2.分项报价明细表（格式见附件8）。</w:t>
      </w:r>
    </w:p>
    <w:p w14:paraId="6D7E9636">
      <w:pPr>
        <w:widowControl/>
        <w:ind w:firstLine="1200" w:firstLineChars="500"/>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 xml:space="preserve">  </w:t>
      </w:r>
      <w:r>
        <w:rPr>
          <w:rFonts w:hint="eastAsia" w:ascii="宋体" w:hAnsi="宋体" w:cs="宋体"/>
          <w:sz w:val="32"/>
          <w:szCs w:val="32"/>
          <w:highlight w:val="none"/>
        </w:rPr>
        <w:t>第六部分  询价响应文件组成</w:t>
      </w:r>
    </w:p>
    <w:p w14:paraId="3B1DF4AD">
      <w:pPr>
        <w:spacing w:line="360" w:lineRule="auto"/>
        <w:rPr>
          <w:rFonts w:ascii="宋体" w:hAnsi="宋体" w:cs="宋体"/>
          <w:sz w:val="24"/>
          <w:szCs w:val="24"/>
          <w:highlight w:val="none"/>
        </w:rPr>
      </w:pPr>
    </w:p>
    <w:p w14:paraId="3178E135">
      <w:pPr>
        <w:pStyle w:val="6"/>
        <w:spacing w:line="360" w:lineRule="auto"/>
        <w:jc w:val="center"/>
        <w:rPr>
          <w:rFonts w:ascii="宋体" w:hAnsi="宋体" w:cs="宋体"/>
          <w:sz w:val="28"/>
          <w:szCs w:val="28"/>
          <w:highlight w:val="none"/>
        </w:rPr>
      </w:pPr>
      <w:r>
        <w:rPr>
          <w:rFonts w:hint="eastAsia" w:ascii="宋体" w:hAnsi="宋体" w:cs="宋体"/>
          <w:sz w:val="28"/>
          <w:szCs w:val="28"/>
          <w:highlight w:val="none"/>
        </w:rPr>
        <w:t>封面</w:t>
      </w:r>
    </w:p>
    <w:p w14:paraId="3BE72A35">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询价响应文件</w:t>
      </w:r>
    </w:p>
    <w:p w14:paraId="38ABE2A3">
      <w:pPr>
        <w:spacing w:line="360" w:lineRule="auto"/>
        <w:jc w:val="left"/>
        <w:rPr>
          <w:rFonts w:ascii="宋体" w:hAnsi="宋体" w:cs="宋体"/>
          <w:b/>
          <w:bCs/>
          <w:kern w:val="0"/>
          <w:sz w:val="24"/>
          <w:szCs w:val="24"/>
          <w:highlight w:val="none"/>
        </w:rPr>
      </w:pPr>
    </w:p>
    <w:p w14:paraId="62754D78">
      <w:pPr>
        <w:pStyle w:val="145"/>
        <w:ind w:firstLine="0"/>
        <w:jc w:val="center"/>
        <w:rPr>
          <w:rFonts w:ascii="宋体" w:hAnsi="宋体" w:cs="宋体"/>
          <w:b/>
          <w:bCs/>
          <w:sz w:val="28"/>
          <w:szCs w:val="28"/>
          <w:highlight w:val="none"/>
        </w:rPr>
      </w:pPr>
      <w:r>
        <w:rPr>
          <w:rFonts w:hint="eastAsia" w:ascii="宋体" w:hAnsi="宋体" w:cs="宋体"/>
          <w:sz w:val="28"/>
          <w:szCs w:val="28"/>
          <w:highlight w:val="none"/>
          <w:u w:val="single"/>
        </w:rPr>
        <w:t>资格审查文件/商务报价响应文件</w:t>
      </w:r>
    </w:p>
    <w:p w14:paraId="2C257232">
      <w:pPr>
        <w:spacing w:line="360" w:lineRule="auto"/>
        <w:jc w:val="left"/>
        <w:rPr>
          <w:rFonts w:ascii="宋体" w:hAnsi="宋体" w:cs="宋体"/>
          <w:b/>
          <w:bCs/>
          <w:kern w:val="0"/>
          <w:sz w:val="28"/>
          <w:szCs w:val="28"/>
          <w:highlight w:val="none"/>
        </w:rPr>
      </w:pPr>
    </w:p>
    <w:p w14:paraId="502C527E">
      <w:pPr>
        <w:spacing w:line="360" w:lineRule="auto"/>
        <w:jc w:val="left"/>
        <w:rPr>
          <w:rFonts w:ascii="宋体" w:hAnsi="宋体" w:cs="宋体"/>
          <w:b/>
          <w:bCs/>
          <w:kern w:val="0"/>
          <w:sz w:val="28"/>
          <w:szCs w:val="28"/>
          <w:highlight w:val="none"/>
        </w:rPr>
      </w:pPr>
    </w:p>
    <w:p w14:paraId="3F75D054">
      <w:pPr>
        <w:spacing w:line="360" w:lineRule="auto"/>
        <w:ind w:firstLine="843" w:firstLineChars="300"/>
        <w:rPr>
          <w:rFonts w:ascii="宋体" w:hAnsi="宋体" w:cs="宋体"/>
          <w:b/>
          <w:bCs/>
          <w:sz w:val="28"/>
          <w:szCs w:val="28"/>
          <w:highlight w:val="none"/>
        </w:rPr>
      </w:pPr>
    </w:p>
    <w:p w14:paraId="3DD4AE2C">
      <w:pPr>
        <w:spacing w:line="360" w:lineRule="auto"/>
        <w:ind w:firstLine="843" w:firstLineChars="300"/>
        <w:rPr>
          <w:rFonts w:ascii="宋体" w:hAnsi="宋体" w:cs="宋体"/>
          <w:b/>
          <w:bCs/>
          <w:sz w:val="28"/>
          <w:szCs w:val="28"/>
          <w:highlight w:val="none"/>
        </w:rPr>
      </w:pPr>
    </w:p>
    <w:p w14:paraId="20D2077D">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项目名称：</w:t>
      </w:r>
    </w:p>
    <w:p w14:paraId="26410A84">
      <w:pPr>
        <w:spacing w:line="360" w:lineRule="auto"/>
        <w:ind w:firstLine="843" w:firstLineChars="300"/>
        <w:rPr>
          <w:rFonts w:ascii="宋体" w:hAnsi="宋体" w:cs="宋体"/>
          <w:b/>
          <w:bCs/>
          <w:sz w:val="28"/>
          <w:szCs w:val="28"/>
          <w:highlight w:val="none"/>
          <w:u w:val="single"/>
        </w:rPr>
      </w:pPr>
      <w:r>
        <w:rPr>
          <w:rFonts w:hint="eastAsia" w:ascii="宋体" w:hAnsi="宋体" w:cs="宋体"/>
          <w:b/>
          <w:bCs/>
          <w:sz w:val="28"/>
          <w:szCs w:val="28"/>
          <w:highlight w:val="none"/>
        </w:rPr>
        <w:t>项目编号：</w:t>
      </w:r>
    </w:p>
    <w:p w14:paraId="03F61E4A">
      <w:pPr>
        <w:spacing w:line="360" w:lineRule="auto"/>
        <w:ind w:firstLine="843" w:firstLineChars="300"/>
        <w:rPr>
          <w:rFonts w:ascii="宋体" w:hAnsi="宋体" w:cs="宋体"/>
          <w:b/>
          <w:bCs/>
          <w:sz w:val="28"/>
          <w:szCs w:val="28"/>
          <w:highlight w:val="none"/>
        </w:rPr>
      </w:pPr>
      <w:r>
        <w:rPr>
          <w:rFonts w:hint="eastAsia" w:ascii="宋体" w:hAnsi="宋体" w:cs="宋体"/>
          <w:b/>
          <w:bCs/>
          <w:sz w:val="28"/>
          <w:szCs w:val="28"/>
          <w:highlight w:val="none"/>
        </w:rPr>
        <w:t>供应商名称：</w:t>
      </w:r>
    </w:p>
    <w:p w14:paraId="7EF2C091">
      <w:pPr>
        <w:spacing w:line="360" w:lineRule="auto"/>
        <w:ind w:firstLine="970" w:firstLineChars="345"/>
        <w:rPr>
          <w:rFonts w:ascii="宋体" w:hAnsi="宋体" w:cs="宋体"/>
          <w:b/>
          <w:bCs/>
          <w:sz w:val="28"/>
          <w:szCs w:val="28"/>
          <w:highlight w:val="none"/>
        </w:rPr>
      </w:pPr>
      <w:r>
        <w:rPr>
          <w:rFonts w:hint="eastAsia" w:ascii="宋体" w:hAnsi="宋体" w:cs="宋体"/>
          <w:b/>
          <w:bCs/>
          <w:sz w:val="28"/>
          <w:szCs w:val="28"/>
          <w:highlight w:val="none"/>
        </w:rPr>
        <w:t>日期：</w:t>
      </w:r>
    </w:p>
    <w:p w14:paraId="3526AC47">
      <w:pPr>
        <w:jc w:val="left"/>
        <w:rPr>
          <w:rFonts w:ascii="宋体" w:hAnsi="宋体" w:cs="宋体"/>
          <w:sz w:val="24"/>
          <w:szCs w:val="24"/>
          <w:highlight w:val="none"/>
        </w:rPr>
      </w:pPr>
    </w:p>
    <w:p w14:paraId="5B847AAA">
      <w:pPr>
        <w:jc w:val="left"/>
        <w:rPr>
          <w:rFonts w:ascii="宋体" w:hAnsi="宋体" w:cs="宋体"/>
          <w:sz w:val="24"/>
          <w:szCs w:val="24"/>
          <w:highlight w:val="none"/>
        </w:rPr>
      </w:pPr>
    </w:p>
    <w:p w14:paraId="4A284D67">
      <w:pPr>
        <w:jc w:val="left"/>
        <w:rPr>
          <w:rFonts w:ascii="宋体" w:hAnsi="宋体" w:cs="宋体"/>
          <w:sz w:val="24"/>
          <w:szCs w:val="24"/>
          <w:highlight w:val="none"/>
        </w:rPr>
      </w:pPr>
    </w:p>
    <w:p w14:paraId="5E2D6A02">
      <w:pPr>
        <w:jc w:val="left"/>
        <w:rPr>
          <w:rFonts w:ascii="宋体" w:hAnsi="宋体" w:cs="宋体"/>
          <w:sz w:val="24"/>
          <w:szCs w:val="24"/>
          <w:highlight w:val="none"/>
        </w:rPr>
      </w:pPr>
    </w:p>
    <w:p w14:paraId="02C2656A">
      <w:pPr>
        <w:jc w:val="left"/>
        <w:rPr>
          <w:rFonts w:ascii="宋体" w:hAnsi="宋体" w:cs="宋体"/>
          <w:b/>
          <w:sz w:val="32"/>
          <w:szCs w:val="32"/>
          <w:highlight w:val="none"/>
        </w:rPr>
      </w:pPr>
    </w:p>
    <w:p w14:paraId="3B80E16F">
      <w:pPr>
        <w:snapToGrid w:val="0"/>
        <w:spacing w:line="360" w:lineRule="auto"/>
        <w:contextualSpacing/>
        <w:rPr>
          <w:rFonts w:ascii="宋体" w:hAnsi="宋体"/>
          <w:kern w:val="0"/>
          <w:sz w:val="28"/>
          <w:szCs w:val="28"/>
          <w:highlight w:val="none"/>
          <w:lang w:val="zh-CN"/>
        </w:rPr>
      </w:pPr>
      <w:r>
        <w:rPr>
          <w:rFonts w:hint="eastAsia" w:ascii="宋体" w:hAnsi="宋体" w:cs="宋体"/>
          <w:b/>
          <w:sz w:val="32"/>
          <w:szCs w:val="32"/>
          <w:highlight w:val="none"/>
        </w:rPr>
        <w:br w:type="page"/>
      </w:r>
      <w:r>
        <w:rPr>
          <w:rFonts w:ascii="宋体" w:hAnsi="宋体"/>
          <w:kern w:val="0"/>
          <w:sz w:val="28"/>
          <w:szCs w:val="28"/>
          <w:highlight w:val="none"/>
          <w:lang w:val="zh-CN"/>
        </w:rPr>
        <w:t>附件1</w:t>
      </w:r>
    </w:p>
    <w:p w14:paraId="559B826E">
      <w:pPr>
        <w:jc w:val="center"/>
        <w:rPr>
          <w:rFonts w:ascii="宋体" w:hAnsi="宋体" w:cs="仿宋"/>
          <w:b/>
          <w:sz w:val="28"/>
          <w:szCs w:val="28"/>
          <w:highlight w:val="none"/>
        </w:rPr>
      </w:pPr>
      <w:r>
        <w:rPr>
          <w:rFonts w:hint="eastAsia" w:ascii="宋体" w:hAnsi="宋体" w:cs="仿宋"/>
          <w:b/>
          <w:sz w:val="28"/>
          <w:szCs w:val="28"/>
          <w:highlight w:val="none"/>
        </w:rPr>
        <w:t>供应商符合规定条件的声明函</w:t>
      </w:r>
    </w:p>
    <w:p w14:paraId="19EB4739">
      <w:pPr>
        <w:spacing w:line="460" w:lineRule="exact"/>
        <w:rPr>
          <w:rFonts w:ascii="宋体" w:hAnsi="宋体" w:cs="仿宋"/>
          <w:b/>
          <w:bCs/>
          <w:sz w:val="44"/>
          <w:szCs w:val="44"/>
          <w:highlight w:val="none"/>
        </w:rPr>
      </w:pPr>
      <w:r>
        <w:rPr>
          <w:rFonts w:hint="eastAsia" w:ascii="宋体" w:hAnsi="宋体" w:cs="仿宋"/>
          <w:b/>
          <w:bCs/>
          <w:sz w:val="24"/>
          <w:szCs w:val="21"/>
          <w:highlight w:val="none"/>
        </w:rPr>
        <w:t xml:space="preserve">                       </w:t>
      </w:r>
      <w:r>
        <w:rPr>
          <w:rFonts w:hint="eastAsia" w:ascii="宋体" w:hAnsi="宋体" w:cs="仿宋"/>
          <w:b/>
          <w:bCs/>
          <w:sz w:val="44"/>
          <w:szCs w:val="44"/>
          <w:highlight w:val="none"/>
        </w:rPr>
        <w:t xml:space="preserve">   </w:t>
      </w:r>
    </w:p>
    <w:p w14:paraId="43B93ABB">
      <w:pPr>
        <w:spacing w:line="520" w:lineRule="exact"/>
        <w:ind w:firstLine="420" w:firstLineChars="200"/>
        <w:rPr>
          <w:rFonts w:ascii="宋体" w:hAnsi="宋体" w:cs="仿宋"/>
          <w:b/>
          <w:bCs/>
          <w:szCs w:val="21"/>
          <w:highlight w:val="none"/>
        </w:rPr>
      </w:pPr>
      <w:r>
        <w:rPr>
          <w:rFonts w:hint="eastAsia" w:ascii="宋体" w:hAnsi="宋体" w:cs="仿宋"/>
          <w:bCs/>
          <w:szCs w:val="21"/>
          <w:highlight w:val="none"/>
        </w:rPr>
        <w:t>我单位参加_________________（项目名称），_________________（项目编号）投标活动。做出如下声明：</w:t>
      </w:r>
    </w:p>
    <w:p w14:paraId="1D829E35">
      <w:pPr>
        <w:spacing w:line="520" w:lineRule="exact"/>
        <w:ind w:firstLine="482"/>
        <w:rPr>
          <w:rFonts w:ascii="宋体" w:hAnsi="宋体" w:cs="仿宋"/>
          <w:szCs w:val="21"/>
          <w:highlight w:val="none"/>
        </w:rPr>
      </w:pPr>
      <w:r>
        <w:rPr>
          <w:rFonts w:hint="eastAsia" w:ascii="宋体" w:hAnsi="宋体" w:cs="仿宋"/>
          <w:bCs/>
          <w:szCs w:val="21"/>
          <w:highlight w:val="none"/>
        </w:rPr>
        <w:t>1.我单位具有独立承担民事责任的能力；</w:t>
      </w:r>
    </w:p>
    <w:p w14:paraId="6DFAF7A6">
      <w:pPr>
        <w:spacing w:line="520" w:lineRule="exact"/>
        <w:ind w:firstLine="482"/>
        <w:rPr>
          <w:rFonts w:ascii="宋体" w:hAnsi="宋体" w:cs="仿宋"/>
          <w:szCs w:val="21"/>
          <w:highlight w:val="none"/>
        </w:rPr>
      </w:pPr>
      <w:r>
        <w:rPr>
          <w:rFonts w:hint="eastAsia" w:ascii="宋体" w:hAnsi="宋体" w:cs="仿宋"/>
          <w:szCs w:val="21"/>
          <w:highlight w:val="none"/>
        </w:rPr>
        <w:t>2.我单位具有良好的商业信誉和健全的财务会计制度；</w:t>
      </w:r>
    </w:p>
    <w:p w14:paraId="6FF20938">
      <w:pPr>
        <w:spacing w:line="520" w:lineRule="exact"/>
        <w:ind w:firstLine="482"/>
        <w:rPr>
          <w:rFonts w:ascii="宋体" w:hAnsi="宋体" w:cs="仿宋"/>
          <w:szCs w:val="21"/>
          <w:highlight w:val="none"/>
        </w:rPr>
      </w:pPr>
      <w:r>
        <w:rPr>
          <w:rFonts w:hint="eastAsia" w:ascii="宋体" w:hAnsi="宋体" w:cs="仿宋"/>
          <w:szCs w:val="21"/>
          <w:highlight w:val="none"/>
        </w:rPr>
        <w:t>3.我单位具有履行合同所必需的设备和专业技术能力；</w:t>
      </w:r>
    </w:p>
    <w:p w14:paraId="5CA2B11C">
      <w:pPr>
        <w:spacing w:line="520" w:lineRule="exact"/>
        <w:ind w:firstLine="482"/>
        <w:rPr>
          <w:rFonts w:ascii="宋体" w:hAnsi="宋体" w:cs="仿宋"/>
          <w:szCs w:val="21"/>
          <w:highlight w:val="none"/>
        </w:rPr>
      </w:pPr>
      <w:r>
        <w:rPr>
          <w:rFonts w:hint="eastAsia" w:ascii="宋体" w:hAnsi="宋体" w:cs="仿宋"/>
          <w:szCs w:val="21"/>
          <w:highlight w:val="none"/>
        </w:rPr>
        <w:t>4.我单位有依法缴纳税收和社会保障资金的良好记录；</w:t>
      </w:r>
    </w:p>
    <w:p w14:paraId="4E7FA450">
      <w:pPr>
        <w:spacing w:line="520" w:lineRule="exact"/>
        <w:ind w:firstLine="482"/>
        <w:rPr>
          <w:rFonts w:ascii="宋体" w:hAnsi="宋体" w:cs="仿宋"/>
          <w:szCs w:val="21"/>
          <w:highlight w:val="none"/>
        </w:rPr>
      </w:pPr>
      <w:r>
        <w:rPr>
          <w:rFonts w:hint="eastAsia" w:ascii="宋体" w:hAnsi="宋体" w:cs="仿宋"/>
          <w:szCs w:val="21"/>
          <w:highlight w:val="none"/>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A71CAE2">
      <w:pPr>
        <w:spacing w:line="520" w:lineRule="exact"/>
        <w:ind w:firstLine="482"/>
        <w:rPr>
          <w:rFonts w:ascii="宋体" w:hAnsi="宋体" w:cs="仿宋"/>
          <w:szCs w:val="21"/>
          <w:highlight w:val="none"/>
        </w:rPr>
      </w:pPr>
      <w:r>
        <w:rPr>
          <w:rFonts w:hint="eastAsia" w:ascii="宋体" w:hAnsi="宋体" w:cs="仿宋"/>
          <w:szCs w:val="21"/>
          <w:highlight w:val="none"/>
        </w:rPr>
        <w:t>6.我单位满足法律、行政法规规定的其他条件。</w:t>
      </w:r>
    </w:p>
    <w:p w14:paraId="541EEF2C">
      <w:pPr>
        <w:spacing w:line="500" w:lineRule="exact"/>
        <w:ind w:firstLine="482"/>
        <w:rPr>
          <w:rFonts w:ascii="宋体" w:hAnsi="宋体" w:cs="仿宋"/>
          <w:szCs w:val="21"/>
          <w:highlight w:val="none"/>
        </w:rPr>
      </w:pPr>
    </w:p>
    <w:p w14:paraId="4B8FF361">
      <w:pPr>
        <w:spacing w:line="500" w:lineRule="exact"/>
        <w:rPr>
          <w:rFonts w:ascii="宋体" w:hAnsi="宋体" w:cs="仿宋"/>
          <w:szCs w:val="21"/>
          <w:highlight w:val="none"/>
        </w:rPr>
      </w:pPr>
    </w:p>
    <w:p w14:paraId="7542E030">
      <w:pPr>
        <w:spacing w:line="500" w:lineRule="exact"/>
        <w:rPr>
          <w:rFonts w:ascii="宋体" w:hAnsi="宋体" w:cs="仿宋"/>
          <w:bCs/>
          <w:szCs w:val="21"/>
          <w:highlight w:val="none"/>
        </w:rPr>
      </w:pPr>
    </w:p>
    <w:p w14:paraId="285970D1">
      <w:pPr>
        <w:spacing w:line="500" w:lineRule="exact"/>
        <w:rPr>
          <w:rFonts w:ascii="宋体" w:hAnsi="宋体" w:cs="仿宋"/>
          <w:bCs/>
          <w:szCs w:val="21"/>
          <w:highlight w:val="none"/>
        </w:rPr>
      </w:pPr>
    </w:p>
    <w:p w14:paraId="0515F5AA">
      <w:pPr>
        <w:spacing w:line="460" w:lineRule="exact"/>
        <w:jc w:val="center"/>
        <w:rPr>
          <w:rFonts w:ascii="宋体" w:hAnsi="宋体" w:cs="仿宋"/>
          <w:bCs/>
          <w:szCs w:val="21"/>
          <w:highlight w:val="none"/>
        </w:rPr>
      </w:pPr>
      <w:r>
        <w:rPr>
          <w:rFonts w:hint="eastAsia" w:ascii="宋体" w:hAnsi="宋体" w:cs="仿宋"/>
          <w:bCs/>
          <w:szCs w:val="21"/>
          <w:highlight w:val="none"/>
        </w:rPr>
        <w:t xml:space="preserve">                                             承诺人名称（公章）：</w:t>
      </w:r>
    </w:p>
    <w:p w14:paraId="0887FEC5">
      <w:pPr>
        <w:spacing w:line="460" w:lineRule="exact"/>
        <w:jc w:val="right"/>
        <w:rPr>
          <w:rFonts w:ascii="宋体" w:hAnsi="宋体" w:cs="仿宋"/>
          <w:bCs/>
          <w:szCs w:val="21"/>
          <w:highlight w:val="none"/>
        </w:rPr>
      </w:pPr>
      <w:r>
        <w:rPr>
          <w:rFonts w:hint="eastAsia" w:ascii="宋体" w:hAnsi="宋体" w:cs="仿宋"/>
          <w:bCs/>
          <w:szCs w:val="21"/>
          <w:highlight w:val="none"/>
        </w:rPr>
        <w:t xml:space="preserve">    </w:t>
      </w:r>
    </w:p>
    <w:p w14:paraId="1E15DD37">
      <w:pPr>
        <w:spacing w:line="460" w:lineRule="exact"/>
        <w:jc w:val="right"/>
        <w:rPr>
          <w:rFonts w:ascii="宋体" w:hAnsi="宋体" w:cs="仿宋"/>
          <w:bCs/>
          <w:szCs w:val="21"/>
          <w:highlight w:val="none"/>
        </w:rPr>
      </w:pPr>
      <w:r>
        <w:rPr>
          <w:rFonts w:hint="eastAsia" w:ascii="宋体" w:hAnsi="宋体" w:cs="仿宋"/>
          <w:bCs/>
          <w:szCs w:val="21"/>
          <w:highlight w:val="none"/>
        </w:rPr>
        <w:t xml:space="preserve">                                 日期：______年</w:t>
      </w:r>
      <w:r>
        <w:rPr>
          <w:rFonts w:hint="eastAsia" w:ascii="宋体" w:hAnsi="宋体" w:cs="仿宋"/>
          <w:bCs/>
          <w:szCs w:val="21"/>
          <w:highlight w:val="none"/>
          <w:u w:val="single"/>
        </w:rPr>
        <w:t xml:space="preserve">    </w:t>
      </w:r>
      <w:r>
        <w:rPr>
          <w:rFonts w:hint="eastAsia" w:ascii="宋体" w:hAnsi="宋体" w:cs="仿宋"/>
          <w:bCs/>
          <w:szCs w:val="21"/>
          <w:highlight w:val="none"/>
        </w:rPr>
        <w:t>月</w:t>
      </w:r>
      <w:r>
        <w:rPr>
          <w:rFonts w:hint="eastAsia" w:ascii="宋体" w:hAnsi="宋体" w:cs="仿宋"/>
          <w:bCs/>
          <w:szCs w:val="21"/>
          <w:highlight w:val="none"/>
          <w:u w:val="single"/>
        </w:rPr>
        <w:t xml:space="preserve">    </w:t>
      </w:r>
      <w:r>
        <w:rPr>
          <w:rFonts w:hint="eastAsia" w:ascii="宋体" w:hAnsi="宋体" w:cs="仿宋"/>
          <w:bCs/>
          <w:szCs w:val="21"/>
          <w:highlight w:val="none"/>
        </w:rPr>
        <w:t>日</w:t>
      </w:r>
    </w:p>
    <w:p w14:paraId="43D02877">
      <w:pPr>
        <w:rPr>
          <w:rFonts w:ascii="宋体" w:hAnsi="宋体" w:cs="仿宋"/>
          <w:szCs w:val="21"/>
          <w:highlight w:val="none"/>
        </w:rPr>
      </w:pPr>
    </w:p>
    <w:p w14:paraId="0CD8222C">
      <w:pPr>
        <w:snapToGrid w:val="0"/>
        <w:spacing w:line="400" w:lineRule="exact"/>
        <w:ind w:firstLine="405" w:firstLineChars="192"/>
        <w:contextualSpacing/>
        <w:rPr>
          <w:rFonts w:ascii="宋体" w:hAnsi="宋体" w:cs="宋体"/>
          <w:b/>
          <w:kern w:val="0"/>
          <w:szCs w:val="21"/>
          <w:highlight w:val="none"/>
        </w:rPr>
      </w:pPr>
    </w:p>
    <w:p w14:paraId="3E7796F9">
      <w:pPr>
        <w:snapToGrid w:val="0"/>
        <w:spacing w:line="400" w:lineRule="exact"/>
        <w:ind w:firstLine="405" w:firstLineChars="192"/>
        <w:contextualSpacing/>
        <w:rPr>
          <w:rFonts w:ascii="宋体" w:hAnsi="宋体" w:cs="宋体"/>
          <w:b/>
          <w:kern w:val="0"/>
          <w:szCs w:val="21"/>
          <w:highlight w:val="none"/>
          <w:lang w:val="zh-CN"/>
        </w:rPr>
      </w:pPr>
    </w:p>
    <w:p w14:paraId="7E623CB0">
      <w:pPr>
        <w:widowControl/>
        <w:jc w:val="left"/>
        <w:rPr>
          <w:rFonts w:ascii="宋体" w:hAnsi="宋体" w:cs="宋体"/>
          <w:b/>
          <w:sz w:val="30"/>
          <w:szCs w:val="30"/>
          <w:highlight w:val="none"/>
        </w:rPr>
      </w:pPr>
      <w:r>
        <w:rPr>
          <w:rFonts w:ascii="宋体" w:hAnsi="宋体" w:cs="宋体"/>
          <w:b/>
          <w:sz w:val="30"/>
          <w:szCs w:val="30"/>
          <w:highlight w:val="none"/>
        </w:rPr>
        <w:br w:type="page"/>
      </w:r>
    </w:p>
    <w:p w14:paraId="04B37DCA">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w:t>
      </w:r>
      <w:r>
        <w:rPr>
          <w:rFonts w:hint="eastAsia" w:ascii="宋体" w:hAnsi="宋体"/>
          <w:kern w:val="0"/>
          <w:sz w:val="28"/>
          <w:szCs w:val="28"/>
          <w:highlight w:val="none"/>
          <w:lang w:val="zh-CN"/>
        </w:rPr>
        <w:t>2</w:t>
      </w:r>
    </w:p>
    <w:p w14:paraId="6142BB4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法定代表人身份证明</w:t>
      </w:r>
    </w:p>
    <w:p w14:paraId="52980B29">
      <w:pPr>
        <w:widowControl/>
        <w:snapToGrid w:val="0"/>
        <w:spacing w:before="380" w:after="380" w:line="420" w:lineRule="exact"/>
        <w:textAlignment w:val="baseline"/>
        <w:rPr>
          <w:rFonts w:ascii="宋体" w:hAnsi="宋体"/>
          <w:szCs w:val="21"/>
          <w:highlight w:val="none"/>
        </w:rPr>
      </w:pPr>
      <w:bookmarkStart w:id="38" w:name="_Hlk49178957"/>
      <w:r>
        <w:rPr>
          <w:rFonts w:hint="eastAsia" w:ascii="宋体" w:hAnsi="宋体" w:cs="宋体"/>
          <w:szCs w:val="21"/>
          <w:highlight w:val="none"/>
        </w:rPr>
        <w:t>江苏乐江生态建设有限公司：</w:t>
      </w:r>
      <w:bookmarkEnd w:id="38"/>
    </w:p>
    <w:p w14:paraId="0C9EBC81">
      <w:pPr>
        <w:widowControl/>
        <w:snapToGrid w:val="0"/>
        <w:spacing w:line="420" w:lineRule="exact"/>
        <w:ind w:firstLine="420" w:firstLineChars="200"/>
        <w:textAlignment w:val="baseline"/>
        <w:rPr>
          <w:rFonts w:ascii="宋体" w:hAnsi="宋体"/>
          <w:szCs w:val="21"/>
          <w:highlight w:val="none"/>
        </w:rPr>
      </w:pPr>
      <w:r>
        <w:rPr>
          <w:rFonts w:hint="eastAsia" w:ascii="宋体" w:hAnsi="宋体" w:cs="宋体"/>
          <w:szCs w:val="21"/>
          <w:highlight w:val="none"/>
        </w:rPr>
        <w:t>（先生／女士）现任我单位</w:t>
      </w:r>
      <w:r>
        <w:rPr>
          <w:rFonts w:hint="eastAsia" w:ascii="宋体" w:hAnsi="宋体" w:cs="宋体"/>
          <w:szCs w:val="21"/>
          <w:highlight w:val="none"/>
          <w:u w:val="single" w:color="000000"/>
        </w:rPr>
        <w:t>　　　　　　　</w:t>
      </w:r>
      <w:r>
        <w:rPr>
          <w:rFonts w:hint="eastAsia" w:ascii="宋体" w:hAnsi="宋体" w:cs="宋体"/>
          <w:szCs w:val="21"/>
          <w:highlight w:val="none"/>
        </w:rPr>
        <w:t>职务，为法定代表人，特此证明。</w:t>
      </w:r>
    </w:p>
    <w:p w14:paraId="6FB51BF0">
      <w:pPr>
        <w:widowControl/>
        <w:snapToGrid w:val="0"/>
        <w:spacing w:line="420" w:lineRule="exact"/>
        <w:ind w:firstLine="420" w:firstLineChars="200"/>
        <w:textAlignment w:val="baseline"/>
        <w:rPr>
          <w:rFonts w:ascii="宋体" w:hAnsi="宋体"/>
          <w:szCs w:val="21"/>
          <w:highlight w:val="none"/>
          <w:u w:val="single"/>
        </w:rPr>
      </w:pPr>
      <w:r>
        <w:rPr>
          <w:rFonts w:hint="eastAsia" w:ascii="宋体" w:hAnsi="宋体" w:cs="宋体"/>
          <w:szCs w:val="21"/>
          <w:highlight w:val="none"/>
        </w:rPr>
        <w:t>身份证号码：</w:t>
      </w:r>
    </w:p>
    <w:p w14:paraId="6FAE9B3B">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供应商（盖章）</w:t>
      </w:r>
    </w:p>
    <w:p w14:paraId="3016C94F">
      <w:pPr>
        <w:widowControl/>
        <w:snapToGrid w:val="0"/>
        <w:spacing w:line="420" w:lineRule="exact"/>
        <w:ind w:firstLine="424" w:firstLineChars="202"/>
        <w:jc w:val="right"/>
        <w:textAlignment w:val="baseline"/>
        <w:rPr>
          <w:rFonts w:ascii="宋体" w:hAnsi="宋体"/>
          <w:szCs w:val="21"/>
          <w:highlight w:val="none"/>
        </w:rPr>
      </w:pPr>
      <w:r>
        <w:rPr>
          <w:rFonts w:hint="eastAsia" w:ascii="宋体" w:hAnsi="宋体" w:cs="宋体"/>
          <w:szCs w:val="21"/>
          <w:highlight w:val="none"/>
        </w:rPr>
        <w:t>年 月 日</w:t>
      </w:r>
    </w:p>
    <w:p w14:paraId="0FAF571C">
      <w:pPr>
        <w:widowControl/>
        <w:snapToGrid w:val="0"/>
        <w:spacing w:line="420" w:lineRule="exact"/>
        <w:ind w:firstLine="424" w:firstLineChars="202"/>
        <w:jc w:val="left"/>
        <w:textAlignment w:val="baseline"/>
        <w:rPr>
          <w:rFonts w:ascii="宋体" w:hAnsi="宋体"/>
          <w:szCs w:val="21"/>
          <w:highlight w:val="none"/>
        </w:rPr>
      </w:pPr>
    </w:p>
    <w:p w14:paraId="0FAECD45">
      <w:pPr>
        <w:widowControl/>
        <w:snapToGrid w:val="0"/>
        <w:spacing w:line="420" w:lineRule="exact"/>
        <w:ind w:firstLine="422" w:firstLineChars="200"/>
        <w:jc w:val="center"/>
        <w:textAlignment w:val="baseline"/>
        <w:rPr>
          <w:rFonts w:ascii="宋体" w:hAnsi="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法定代表人的身份证扫描件（正、反面），并加盖公章</w:t>
      </w:r>
    </w:p>
    <w:p w14:paraId="7E637EEF">
      <w:pPr>
        <w:widowControl/>
        <w:snapToGrid w:val="0"/>
        <w:spacing w:line="420" w:lineRule="exact"/>
        <w:ind w:firstLine="422" w:firstLineChars="200"/>
        <w:jc w:val="center"/>
        <w:textAlignment w:val="baseline"/>
        <w:rPr>
          <w:rFonts w:ascii="宋体" w:hAnsi="宋体"/>
          <w:b/>
          <w:bCs/>
          <w:szCs w:val="21"/>
          <w:highlight w:val="none"/>
        </w:rPr>
      </w:pPr>
    </w:p>
    <w:p w14:paraId="5B610477">
      <w:pPr>
        <w:rPr>
          <w:rFonts w:ascii="宋体" w:hAnsi="宋体" w:cs="仿宋_GB2312"/>
          <w:szCs w:val="24"/>
          <w:highlight w:val="none"/>
        </w:rPr>
      </w:pPr>
    </w:p>
    <w:p w14:paraId="489BE724">
      <w:pPr>
        <w:snapToGrid w:val="0"/>
        <w:spacing w:line="360" w:lineRule="auto"/>
        <w:contextualSpacing/>
        <w:rPr>
          <w:rFonts w:ascii="宋体" w:hAnsi="宋体"/>
          <w:kern w:val="0"/>
          <w:sz w:val="28"/>
          <w:szCs w:val="28"/>
          <w:highlight w:val="none"/>
          <w:lang w:val="zh-CN"/>
        </w:rPr>
      </w:pPr>
      <w:r>
        <w:rPr>
          <w:rFonts w:hint="eastAsia" w:ascii="宋体" w:hAnsi="宋体"/>
          <w:kern w:val="0"/>
          <w:sz w:val="28"/>
          <w:szCs w:val="28"/>
          <w:highlight w:val="none"/>
          <w:lang w:val="zh-CN"/>
        </w:rPr>
        <w:t>附件3</w:t>
      </w:r>
    </w:p>
    <w:p w14:paraId="5AE90B98">
      <w:pPr>
        <w:jc w:val="center"/>
        <w:rPr>
          <w:rFonts w:ascii="宋体" w:hAnsi="宋体" w:cs="仿宋_GB2312"/>
          <w:sz w:val="32"/>
          <w:szCs w:val="32"/>
          <w:highlight w:val="none"/>
        </w:rPr>
      </w:pPr>
    </w:p>
    <w:p w14:paraId="2953C97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法定代表人授权委托书</w:t>
      </w:r>
    </w:p>
    <w:p w14:paraId="5E4B3A0B">
      <w:pPr>
        <w:spacing w:line="460" w:lineRule="exact"/>
        <w:ind w:firstLine="560" w:firstLineChars="200"/>
        <w:rPr>
          <w:rFonts w:ascii="宋体" w:hAnsi="宋体" w:cs="仿宋_GB2312"/>
          <w:sz w:val="28"/>
          <w:szCs w:val="28"/>
          <w:highlight w:val="none"/>
        </w:rPr>
      </w:pPr>
    </w:p>
    <w:p w14:paraId="41D750D3">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人------（姓名）系————（授权单位名称）的法定代表人，现委托-------（姓名）（身份证号——————）为我方代理人，以我方名义全权处理与本次采购项目（编号：----------）有关的一切事务，其法律后果由我方承担。</w:t>
      </w:r>
    </w:p>
    <w:p w14:paraId="248FB225">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本授权书于---年---月---日起生效。代理人无转委托权。</w:t>
      </w:r>
    </w:p>
    <w:p w14:paraId="0E12F958">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代理人(被授权人):------</w:t>
      </w:r>
    </w:p>
    <w:p w14:paraId="1FCD3326">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授权单位名称（盖章）：-----</w:t>
      </w:r>
    </w:p>
    <w:p w14:paraId="3E5725C9">
      <w:pPr>
        <w:spacing w:line="460" w:lineRule="exact"/>
        <w:ind w:firstLine="420" w:firstLineChars="200"/>
        <w:rPr>
          <w:rFonts w:ascii="宋体" w:hAnsi="宋体" w:cs="仿宋_GB2312"/>
          <w:szCs w:val="21"/>
          <w:highlight w:val="none"/>
        </w:rPr>
      </w:pPr>
      <w:r>
        <w:rPr>
          <w:rFonts w:hint="eastAsia" w:ascii="宋体" w:hAnsi="宋体" w:cs="仿宋_GB2312"/>
          <w:szCs w:val="21"/>
          <w:highlight w:val="none"/>
        </w:rPr>
        <w:t>授权单位法定代表人（签字或盖章）：-----</w:t>
      </w:r>
    </w:p>
    <w:p w14:paraId="7DDB91D9">
      <w:pPr>
        <w:spacing w:line="460" w:lineRule="exact"/>
        <w:ind w:firstLine="420" w:firstLineChars="200"/>
        <w:jc w:val="right"/>
        <w:rPr>
          <w:rFonts w:ascii="宋体" w:hAnsi="宋体" w:cs="仿宋_GB2312"/>
          <w:szCs w:val="21"/>
          <w:highlight w:val="none"/>
        </w:rPr>
      </w:pPr>
    </w:p>
    <w:p w14:paraId="06FCF2C3">
      <w:pPr>
        <w:spacing w:line="460" w:lineRule="exact"/>
        <w:ind w:firstLine="420" w:firstLineChars="200"/>
        <w:jc w:val="right"/>
        <w:rPr>
          <w:rFonts w:ascii="宋体" w:hAnsi="宋体" w:cs="仿宋_GB2312"/>
          <w:szCs w:val="21"/>
          <w:highlight w:val="none"/>
        </w:rPr>
      </w:pPr>
      <w:r>
        <w:rPr>
          <w:rFonts w:hint="eastAsia" w:ascii="宋体" w:hAnsi="宋体" w:cs="仿宋_GB2312"/>
          <w:szCs w:val="21"/>
          <w:highlight w:val="none"/>
        </w:rPr>
        <w:t>XXXX年XX月XX日</w:t>
      </w:r>
    </w:p>
    <w:p w14:paraId="439A180A">
      <w:pPr>
        <w:widowControl/>
        <w:adjustRightInd w:val="0"/>
        <w:snapToGrid w:val="0"/>
        <w:spacing w:after="200" w:line="420" w:lineRule="exact"/>
        <w:ind w:firstLine="426" w:firstLineChars="202"/>
        <w:jc w:val="center"/>
        <w:rPr>
          <w:rFonts w:ascii="宋体" w:hAnsi="宋体" w:cs="仿宋_GB2312"/>
          <w:b/>
          <w:szCs w:val="21"/>
          <w:highlight w:val="none"/>
        </w:rPr>
      </w:pPr>
    </w:p>
    <w:p w14:paraId="5E37BA51">
      <w:pPr>
        <w:widowControl/>
        <w:adjustRightInd w:val="0"/>
        <w:snapToGrid w:val="0"/>
        <w:spacing w:after="200" w:line="420" w:lineRule="exact"/>
        <w:ind w:firstLine="426" w:firstLineChars="202"/>
        <w:jc w:val="center"/>
        <w:rPr>
          <w:rFonts w:ascii="宋体" w:hAnsi="宋体" w:cs="宋体"/>
          <w:b/>
          <w:bCs/>
          <w:szCs w:val="21"/>
          <w:highlight w:val="none"/>
        </w:rPr>
      </w:pPr>
      <w:r>
        <w:rPr>
          <w:rFonts w:hint="eastAsia" w:ascii="宋体" w:hAnsi="宋体" w:cs="仿宋_GB2312"/>
          <w:b/>
          <w:szCs w:val="21"/>
          <w:highlight w:val="none"/>
        </w:rPr>
        <w:t>注：提供</w:t>
      </w:r>
      <w:r>
        <w:rPr>
          <w:rFonts w:hint="eastAsia" w:ascii="宋体" w:hAnsi="宋体" w:cs="宋体"/>
          <w:b/>
          <w:bCs/>
          <w:szCs w:val="21"/>
          <w:highlight w:val="none"/>
        </w:rPr>
        <w:t>被委托授权人的身份证扫描件（正、反面），并加盖公章</w:t>
      </w:r>
    </w:p>
    <w:p w14:paraId="6D561A41">
      <w:pPr>
        <w:tabs>
          <w:tab w:val="left" w:pos="2020"/>
          <w:tab w:val="center" w:pos="4535"/>
        </w:tabs>
        <w:spacing w:after="120"/>
        <w:ind w:firstLine="210" w:firstLineChars="100"/>
        <w:rPr>
          <w:rFonts w:ascii="宋体" w:hAnsi="宋体"/>
          <w:szCs w:val="24"/>
          <w:highlight w:val="none"/>
        </w:rPr>
      </w:pPr>
    </w:p>
    <w:p w14:paraId="6D88F3A3">
      <w:pPr>
        <w:spacing w:line="600" w:lineRule="exact"/>
        <w:rPr>
          <w:rFonts w:ascii="宋体" w:hAnsi="宋体" w:cs="仿宋_GB2312"/>
          <w:b/>
          <w:sz w:val="24"/>
          <w:szCs w:val="24"/>
          <w:highlight w:val="none"/>
        </w:rPr>
      </w:pPr>
    </w:p>
    <w:p w14:paraId="16CA90F1">
      <w:pPr>
        <w:snapToGrid w:val="0"/>
        <w:spacing w:line="360" w:lineRule="auto"/>
        <w:contextualSpacing/>
        <w:rPr>
          <w:rFonts w:ascii="宋体" w:hAnsi="宋体"/>
          <w:kern w:val="0"/>
          <w:sz w:val="28"/>
          <w:szCs w:val="28"/>
          <w:highlight w:val="none"/>
          <w:lang w:val="zh-CN"/>
        </w:rPr>
      </w:pPr>
      <w:r>
        <w:rPr>
          <w:rFonts w:ascii="宋体" w:hAnsi="宋体"/>
          <w:kern w:val="0"/>
          <w:sz w:val="28"/>
          <w:szCs w:val="28"/>
          <w:highlight w:val="none"/>
          <w:lang w:val="zh-CN"/>
        </w:rPr>
        <w:t>附件4</w:t>
      </w:r>
    </w:p>
    <w:p w14:paraId="5C6D9F5A">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技术部分正负偏离表</w:t>
      </w:r>
    </w:p>
    <w:p w14:paraId="17325FBF">
      <w:pPr>
        <w:adjustRightInd w:val="0"/>
        <w:snapToGrid w:val="0"/>
        <w:spacing w:line="360" w:lineRule="auto"/>
        <w:ind w:firstLine="560"/>
        <w:jc w:val="center"/>
        <w:rPr>
          <w:rFonts w:ascii="宋体" w:hAnsi="宋体" w:cs="仿宋"/>
          <w:szCs w:val="21"/>
          <w:highlight w:val="none"/>
        </w:rPr>
      </w:pPr>
      <w:r>
        <w:rPr>
          <w:rFonts w:hint="eastAsia" w:ascii="宋体" w:hAnsi="宋体" w:cs="仿宋"/>
          <w:szCs w:val="21"/>
          <w:highlight w:val="none"/>
        </w:rPr>
        <w:t>（由响应供应商据实填写，表格不够自行添加）</w:t>
      </w:r>
    </w:p>
    <w:tbl>
      <w:tblPr>
        <w:tblStyle w:val="35"/>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84"/>
        <w:gridCol w:w="2137"/>
        <w:gridCol w:w="1866"/>
        <w:gridCol w:w="2408"/>
        <w:gridCol w:w="1327"/>
      </w:tblGrid>
      <w:tr w14:paraId="37183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trPr>
        <w:tc>
          <w:tcPr>
            <w:tcW w:w="460" w:type="pct"/>
            <w:vAlign w:val="center"/>
          </w:tcPr>
          <w:p w14:paraId="40092FE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序号</w:t>
            </w:r>
          </w:p>
        </w:tc>
        <w:tc>
          <w:tcPr>
            <w:tcW w:w="1254" w:type="pct"/>
            <w:vAlign w:val="center"/>
          </w:tcPr>
          <w:p w14:paraId="5000F3FE">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货物或服务名称</w:t>
            </w:r>
          </w:p>
        </w:tc>
        <w:tc>
          <w:tcPr>
            <w:tcW w:w="1095" w:type="pct"/>
            <w:vAlign w:val="center"/>
          </w:tcPr>
          <w:p w14:paraId="169DA21C">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采购文件要求的技术要求</w:t>
            </w:r>
          </w:p>
        </w:tc>
        <w:tc>
          <w:tcPr>
            <w:tcW w:w="1413" w:type="pct"/>
            <w:vAlign w:val="center"/>
          </w:tcPr>
          <w:p w14:paraId="08D281CA">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响应文件响应情况</w:t>
            </w:r>
          </w:p>
        </w:tc>
        <w:tc>
          <w:tcPr>
            <w:tcW w:w="778" w:type="pct"/>
          </w:tcPr>
          <w:p w14:paraId="73DA298A">
            <w:pPr>
              <w:adjustRightInd w:val="0"/>
              <w:snapToGrid w:val="0"/>
              <w:spacing w:line="360" w:lineRule="auto"/>
              <w:jc w:val="center"/>
              <w:rPr>
                <w:rFonts w:ascii="宋体" w:hAnsi="宋体" w:cs="仿宋"/>
                <w:szCs w:val="21"/>
                <w:highlight w:val="none"/>
              </w:rPr>
            </w:pPr>
          </w:p>
          <w:p w14:paraId="2D64DB0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偏离说明</w:t>
            </w:r>
          </w:p>
        </w:tc>
      </w:tr>
      <w:tr w14:paraId="2CDF9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trPr>
        <w:tc>
          <w:tcPr>
            <w:tcW w:w="460" w:type="pct"/>
          </w:tcPr>
          <w:p w14:paraId="1A2FA62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1</w:t>
            </w:r>
          </w:p>
        </w:tc>
        <w:tc>
          <w:tcPr>
            <w:tcW w:w="1254" w:type="pct"/>
            <w:vAlign w:val="center"/>
          </w:tcPr>
          <w:p w14:paraId="12003928">
            <w:pPr>
              <w:adjustRightInd w:val="0"/>
              <w:snapToGrid w:val="0"/>
              <w:spacing w:line="360" w:lineRule="auto"/>
              <w:jc w:val="left"/>
              <w:rPr>
                <w:rFonts w:ascii="宋体" w:hAnsi="宋体" w:cs="仿宋"/>
                <w:szCs w:val="21"/>
                <w:highlight w:val="none"/>
              </w:rPr>
            </w:pPr>
          </w:p>
        </w:tc>
        <w:tc>
          <w:tcPr>
            <w:tcW w:w="1095" w:type="pct"/>
            <w:vAlign w:val="center"/>
          </w:tcPr>
          <w:p w14:paraId="26595956">
            <w:pPr>
              <w:adjustRightInd w:val="0"/>
              <w:snapToGrid w:val="0"/>
              <w:spacing w:line="360" w:lineRule="auto"/>
              <w:jc w:val="left"/>
              <w:rPr>
                <w:rFonts w:ascii="宋体" w:hAnsi="宋体" w:cs="仿宋"/>
                <w:szCs w:val="21"/>
                <w:highlight w:val="none"/>
              </w:rPr>
            </w:pPr>
          </w:p>
        </w:tc>
        <w:tc>
          <w:tcPr>
            <w:tcW w:w="1413" w:type="pct"/>
            <w:vAlign w:val="center"/>
          </w:tcPr>
          <w:p w14:paraId="0DCF334C">
            <w:pPr>
              <w:adjustRightInd w:val="0"/>
              <w:snapToGrid w:val="0"/>
              <w:spacing w:line="360" w:lineRule="auto"/>
              <w:jc w:val="left"/>
              <w:rPr>
                <w:rFonts w:ascii="宋体" w:hAnsi="宋体" w:cs="仿宋"/>
                <w:szCs w:val="21"/>
                <w:highlight w:val="none"/>
              </w:rPr>
            </w:pPr>
          </w:p>
        </w:tc>
        <w:tc>
          <w:tcPr>
            <w:tcW w:w="778" w:type="pct"/>
          </w:tcPr>
          <w:p w14:paraId="752B1F83">
            <w:pPr>
              <w:adjustRightInd w:val="0"/>
              <w:snapToGrid w:val="0"/>
              <w:spacing w:line="360" w:lineRule="auto"/>
              <w:jc w:val="left"/>
              <w:rPr>
                <w:rFonts w:ascii="宋体" w:hAnsi="宋体" w:cs="仿宋"/>
                <w:szCs w:val="21"/>
                <w:highlight w:val="none"/>
              </w:rPr>
            </w:pPr>
          </w:p>
        </w:tc>
      </w:tr>
      <w:tr w14:paraId="65C1B6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460" w:type="pct"/>
          </w:tcPr>
          <w:p w14:paraId="41E668A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2</w:t>
            </w:r>
          </w:p>
        </w:tc>
        <w:tc>
          <w:tcPr>
            <w:tcW w:w="1254" w:type="pct"/>
            <w:vAlign w:val="center"/>
          </w:tcPr>
          <w:p w14:paraId="02217AAD">
            <w:pPr>
              <w:adjustRightInd w:val="0"/>
              <w:snapToGrid w:val="0"/>
              <w:spacing w:line="360" w:lineRule="auto"/>
              <w:jc w:val="left"/>
              <w:rPr>
                <w:rFonts w:ascii="宋体" w:hAnsi="宋体" w:cs="仿宋"/>
                <w:szCs w:val="21"/>
                <w:highlight w:val="none"/>
              </w:rPr>
            </w:pPr>
          </w:p>
        </w:tc>
        <w:tc>
          <w:tcPr>
            <w:tcW w:w="1095" w:type="pct"/>
            <w:vAlign w:val="center"/>
          </w:tcPr>
          <w:p w14:paraId="356A00C0">
            <w:pPr>
              <w:adjustRightInd w:val="0"/>
              <w:snapToGrid w:val="0"/>
              <w:spacing w:line="360" w:lineRule="auto"/>
              <w:jc w:val="left"/>
              <w:rPr>
                <w:rFonts w:ascii="宋体" w:hAnsi="宋体" w:cs="仿宋"/>
                <w:szCs w:val="21"/>
                <w:highlight w:val="none"/>
              </w:rPr>
            </w:pPr>
          </w:p>
        </w:tc>
        <w:tc>
          <w:tcPr>
            <w:tcW w:w="1413" w:type="pct"/>
            <w:vAlign w:val="center"/>
          </w:tcPr>
          <w:p w14:paraId="4AF78D0D">
            <w:pPr>
              <w:adjustRightInd w:val="0"/>
              <w:snapToGrid w:val="0"/>
              <w:spacing w:line="360" w:lineRule="auto"/>
              <w:jc w:val="left"/>
              <w:rPr>
                <w:rFonts w:ascii="宋体" w:hAnsi="宋体" w:cs="仿宋"/>
                <w:szCs w:val="21"/>
                <w:highlight w:val="none"/>
              </w:rPr>
            </w:pPr>
          </w:p>
        </w:tc>
        <w:tc>
          <w:tcPr>
            <w:tcW w:w="778" w:type="pct"/>
          </w:tcPr>
          <w:p w14:paraId="770D6F7E">
            <w:pPr>
              <w:adjustRightInd w:val="0"/>
              <w:snapToGrid w:val="0"/>
              <w:spacing w:line="360" w:lineRule="auto"/>
              <w:jc w:val="left"/>
              <w:rPr>
                <w:rFonts w:ascii="宋体" w:hAnsi="宋体" w:cs="仿宋"/>
                <w:szCs w:val="21"/>
                <w:highlight w:val="none"/>
              </w:rPr>
            </w:pPr>
          </w:p>
        </w:tc>
      </w:tr>
      <w:tr w14:paraId="13FE35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trPr>
        <w:tc>
          <w:tcPr>
            <w:tcW w:w="460" w:type="pct"/>
          </w:tcPr>
          <w:p w14:paraId="022EB429">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3</w:t>
            </w:r>
          </w:p>
        </w:tc>
        <w:tc>
          <w:tcPr>
            <w:tcW w:w="1254" w:type="pct"/>
            <w:vAlign w:val="center"/>
          </w:tcPr>
          <w:p w14:paraId="39B6C473">
            <w:pPr>
              <w:adjustRightInd w:val="0"/>
              <w:snapToGrid w:val="0"/>
              <w:spacing w:line="360" w:lineRule="auto"/>
              <w:jc w:val="left"/>
              <w:rPr>
                <w:rFonts w:ascii="宋体" w:hAnsi="宋体" w:cs="仿宋"/>
                <w:szCs w:val="21"/>
                <w:highlight w:val="none"/>
              </w:rPr>
            </w:pPr>
          </w:p>
        </w:tc>
        <w:tc>
          <w:tcPr>
            <w:tcW w:w="1095" w:type="pct"/>
            <w:vAlign w:val="center"/>
          </w:tcPr>
          <w:p w14:paraId="32FFA6DB">
            <w:pPr>
              <w:adjustRightInd w:val="0"/>
              <w:snapToGrid w:val="0"/>
              <w:spacing w:line="360" w:lineRule="auto"/>
              <w:jc w:val="left"/>
              <w:rPr>
                <w:rFonts w:ascii="宋体" w:hAnsi="宋体" w:cs="仿宋"/>
                <w:szCs w:val="21"/>
                <w:highlight w:val="none"/>
              </w:rPr>
            </w:pPr>
          </w:p>
        </w:tc>
        <w:tc>
          <w:tcPr>
            <w:tcW w:w="1413" w:type="pct"/>
            <w:vAlign w:val="center"/>
          </w:tcPr>
          <w:p w14:paraId="025CFA20">
            <w:pPr>
              <w:adjustRightInd w:val="0"/>
              <w:snapToGrid w:val="0"/>
              <w:spacing w:line="360" w:lineRule="auto"/>
              <w:jc w:val="left"/>
              <w:rPr>
                <w:rFonts w:ascii="宋体" w:hAnsi="宋体" w:cs="仿宋"/>
                <w:szCs w:val="21"/>
                <w:highlight w:val="none"/>
              </w:rPr>
            </w:pPr>
          </w:p>
        </w:tc>
        <w:tc>
          <w:tcPr>
            <w:tcW w:w="778" w:type="pct"/>
          </w:tcPr>
          <w:p w14:paraId="72535346">
            <w:pPr>
              <w:adjustRightInd w:val="0"/>
              <w:snapToGrid w:val="0"/>
              <w:spacing w:line="360" w:lineRule="auto"/>
              <w:jc w:val="left"/>
              <w:rPr>
                <w:rFonts w:ascii="宋体" w:hAnsi="宋体" w:cs="仿宋"/>
                <w:szCs w:val="21"/>
                <w:highlight w:val="none"/>
              </w:rPr>
            </w:pPr>
          </w:p>
        </w:tc>
      </w:tr>
      <w:tr w14:paraId="28E7C2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trPr>
        <w:tc>
          <w:tcPr>
            <w:tcW w:w="460" w:type="pct"/>
          </w:tcPr>
          <w:p w14:paraId="43D807E6">
            <w:pPr>
              <w:adjustRightInd w:val="0"/>
              <w:snapToGrid w:val="0"/>
              <w:spacing w:line="360" w:lineRule="auto"/>
              <w:jc w:val="center"/>
              <w:rPr>
                <w:rFonts w:ascii="宋体" w:hAnsi="宋体" w:cs="仿宋"/>
                <w:szCs w:val="21"/>
                <w:highlight w:val="none"/>
              </w:rPr>
            </w:pPr>
            <w:r>
              <w:rPr>
                <w:rFonts w:hint="eastAsia" w:ascii="宋体" w:hAnsi="宋体" w:cs="仿宋"/>
                <w:szCs w:val="21"/>
                <w:highlight w:val="none"/>
              </w:rPr>
              <w:t>4</w:t>
            </w:r>
          </w:p>
        </w:tc>
        <w:tc>
          <w:tcPr>
            <w:tcW w:w="1254" w:type="pct"/>
            <w:vAlign w:val="center"/>
          </w:tcPr>
          <w:p w14:paraId="7A900602">
            <w:pPr>
              <w:adjustRightInd w:val="0"/>
              <w:snapToGrid w:val="0"/>
              <w:spacing w:line="360" w:lineRule="auto"/>
              <w:jc w:val="left"/>
              <w:rPr>
                <w:rFonts w:ascii="宋体" w:hAnsi="宋体" w:cs="仿宋"/>
                <w:szCs w:val="21"/>
                <w:highlight w:val="none"/>
              </w:rPr>
            </w:pPr>
          </w:p>
        </w:tc>
        <w:tc>
          <w:tcPr>
            <w:tcW w:w="1095" w:type="pct"/>
            <w:vAlign w:val="center"/>
          </w:tcPr>
          <w:p w14:paraId="75E13538">
            <w:pPr>
              <w:adjustRightInd w:val="0"/>
              <w:snapToGrid w:val="0"/>
              <w:spacing w:line="360" w:lineRule="auto"/>
              <w:jc w:val="left"/>
              <w:rPr>
                <w:rFonts w:ascii="宋体" w:hAnsi="宋体" w:cs="仿宋"/>
                <w:szCs w:val="21"/>
                <w:highlight w:val="none"/>
              </w:rPr>
            </w:pPr>
          </w:p>
        </w:tc>
        <w:tc>
          <w:tcPr>
            <w:tcW w:w="1413" w:type="pct"/>
            <w:vAlign w:val="center"/>
          </w:tcPr>
          <w:p w14:paraId="65DBB1E1">
            <w:pPr>
              <w:adjustRightInd w:val="0"/>
              <w:snapToGrid w:val="0"/>
              <w:spacing w:line="360" w:lineRule="auto"/>
              <w:jc w:val="left"/>
              <w:rPr>
                <w:rFonts w:ascii="宋体" w:hAnsi="宋体" w:cs="仿宋"/>
                <w:szCs w:val="21"/>
                <w:highlight w:val="none"/>
              </w:rPr>
            </w:pPr>
          </w:p>
        </w:tc>
        <w:tc>
          <w:tcPr>
            <w:tcW w:w="778" w:type="pct"/>
          </w:tcPr>
          <w:p w14:paraId="151EBC5F">
            <w:pPr>
              <w:adjustRightInd w:val="0"/>
              <w:snapToGrid w:val="0"/>
              <w:spacing w:line="360" w:lineRule="auto"/>
              <w:jc w:val="left"/>
              <w:rPr>
                <w:rFonts w:ascii="宋体" w:hAnsi="宋体" w:cs="仿宋"/>
                <w:szCs w:val="21"/>
                <w:highlight w:val="none"/>
              </w:rPr>
            </w:pPr>
          </w:p>
        </w:tc>
      </w:tr>
    </w:tbl>
    <w:p w14:paraId="66E84483">
      <w:pPr>
        <w:adjustRightInd w:val="0"/>
        <w:snapToGrid w:val="0"/>
        <w:spacing w:line="360" w:lineRule="auto"/>
        <w:contextualSpacing/>
        <w:rPr>
          <w:rFonts w:ascii="宋体" w:hAnsi="宋体" w:cs="仿宋"/>
          <w:b/>
          <w:szCs w:val="21"/>
          <w:highlight w:val="none"/>
        </w:rPr>
      </w:pPr>
      <w:r>
        <w:rPr>
          <w:rFonts w:hint="eastAsia" w:ascii="宋体" w:hAnsi="宋体" w:cs="仿宋"/>
          <w:b/>
          <w:szCs w:val="21"/>
          <w:highlight w:val="none"/>
        </w:rPr>
        <w:t>注：</w:t>
      </w:r>
    </w:p>
    <w:p w14:paraId="24D6BC29">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1.响应供应商提交的响应文件中与采购文件第二部分“项目需求”中的技术部分的要求，应逐条填列在偏离表中。</w:t>
      </w:r>
    </w:p>
    <w:p w14:paraId="21268EF0">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2.“偏离说明”一栏选择“正偏离”、“无偏离”、“负偏离”进行填写。正偏离、无偏离的确认和负偏离的是否响应采购文件，由评委认定。</w:t>
      </w:r>
    </w:p>
    <w:p w14:paraId="113836C7">
      <w:pPr>
        <w:adjustRightInd w:val="0"/>
        <w:snapToGrid w:val="0"/>
        <w:spacing w:line="360" w:lineRule="auto"/>
        <w:ind w:firstLine="480"/>
        <w:contextualSpacing/>
        <w:rPr>
          <w:rFonts w:ascii="宋体" w:hAnsi="宋体" w:cs="仿宋"/>
          <w:szCs w:val="21"/>
          <w:highlight w:val="none"/>
        </w:rPr>
      </w:pPr>
      <w:r>
        <w:rPr>
          <w:rFonts w:hint="eastAsia" w:ascii="宋体" w:hAnsi="宋体" w:cs="仿宋"/>
          <w:szCs w:val="21"/>
          <w:highlight w:val="none"/>
        </w:rPr>
        <w:t>3.供应商如果虚假响应，将被暂停参加苏锡通公共资源交易中心组织政府采购活动。</w:t>
      </w:r>
    </w:p>
    <w:p w14:paraId="1E601B29">
      <w:pPr>
        <w:adjustRightInd w:val="0"/>
        <w:snapToGrid w:val="0"/>
        <w:spacing w:line="360" w:lineRule="auto"/>
        <w:ind w:firstLine="480"/>
        <w:contextualSpacing/>
        <w:rPr>
          <w:rFonts w:ascii="宋体" w:hAnsi="宋体" w:cs="仿宋"/>
          <w:bCs/>
          <w:szCs w:val="21"/>
          <w:highlight w:val="none"/>
        </w:rPr>
      </w:pPr>
      <w:r>
        <w:rPr>
          <w:rFonts w:hint="eastAsia" w:ascii="宋体" w:hAnsi="宋体" w:cs="仿宋"/>
          <w:bCs/>
          <w:szCs w:val="21"/>
          <w:highlight w:val="none"/>
        </w:rPr>
        <w:t>4.供应商若提供其他增值服务，可以在表中自行据实填写。</w:t>
      </w:r>
    </w:p>
    <w:p w14:paraId="159DE580">
      <w:pPr>
        <w:rPr>
          <w:rFonts w:ascii="宋体" w:hAnsi="宋体"/>
          <w:b/>
          <w:kern w:val="0"/>
          <w:szCs w:val="21"/>
          <w:highlight w:val="none"/>
        </w:rPr>
      </w:pPr>
      <w:r>
        <w:rPr>
          <w:rFonts w:ascii="宋体" w:hAnsi="宋体"/>
          <w:b/>
          <w:kern w:val="0"/>
          <w:szCs w:val="21"/>
          <w:highlight w:val="none"/>
        </w:rPr>
        <w:br w:type="page"/>
      </w:r>
    </w:p>
    <w:p w14:paraId="21275308">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商务部分正负偏离表</w:t>
      </w:r>
    </w:p>
    <w:p w14:paraId="10CE4C35">
      <w:pPr>
        <w:ind w:firstLine="420" w:firstLineChars="200"/>
        <w:jc w:val="center"/>
        <w:rPr>
          <w:rFonts w:ascii="宋体" w:hAnsi="宋体"/>
          <w:szCs w:val="21"/>
          <w:highlight w:val="none"/>
        </w:rPr>
      </w:pPr>
      <w:r>
        <w:rPr>
          <w:rFonts w:hint="eastAsia" w:ascii="宋体" w:hAnsi="宋体"/>
          <w:szCs w:val="21"/>
          <w:highlight w:val="none"/>
        </w:rPr>
        <w:t>（由供应商据实填写，表格不够自行添加）</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000CF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48D801B">
            <w:pPr>
              <w:spacing w:line="340" w:lineRule="exact"/>
              <w:jc w:val="center"/>
              <w:rPr>
                <w:rFonts w:ascii="宋体" w:hAnsi="宋体"/>
                <w:szCs w:val="21"/>
                <w:highlight w:val="none"/>
              </w:rPr>
            </w:pPr>
            <w:r>
              <w:rPr>
                <w:rFonts w:hint="eastAsia" w:ascii="宋体" w:hAnsi="宋体"/>
                <w:szCs w:val="21"/>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629CA89">
            <w:pPr>
              <w:spacing w:line="340" w:lineRule="exact"/>
              <w:jc w:val="center"/>
              <w:rPr>
                <w:rFonts w:ascii="宋体" w:hAnsi="宋体"/>
                <w:szCs w:val="21"/>
                <w:highlight w:val="none"/>
              </w:rPr>
            </w:pPr>
            <w:r>
              <w:rPr>
                <w:rFonts w:hint="eastAsia" w:ascii="宋体" w:hAnsi="宋体"/>
                <w:szCs w:val="21"/>
                <w:highlight w:val="none"/>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419C28B">
            <w:pPr>
              <w:spacing w:line="340" w:lineRule="exact"/>
              <w:jc w:val="center"/>
              <w:rPr>
                <w:rFonts w:ascii="宋体" w:hAnsi="宋体"/>
                <w:szCs w:val="21"/>
                <w:highlight w:val="none"/>
              </w:rPr>
            </w:pPr>
            <w:r>
              <w:rPr>
                <w:rFonts w:hint="eastAsia" w:ascii="宋体" w:hAnsi="宋体"/>
                <w:szCs w:val="21"/>
                <w:highlight w: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CB1193B">
            <w:pPr>
              <w:spacing w:line="340" w:lineRule="exact"/>
              <w:jc w:val="center"/>
              <w:rPr>
                <w:rFonts w:ascii="宋体" w:hAnsi="宋体"/>
                <w:szCs w:val="21"/>
                <w:highlight w:val="none"/>
              </w:rPr>
            </w:pPr>
            <w:r>
              <w:rPr>
                <w:rFonts w:hint="eastAsia" w:ascii="宋体" w:hAnsi="宋体"/>
                <w:szCs w:val="21"/>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9B6A36E">
            <w:pPr>
              <w:spacing w:line="340" w:lineRule="exact"/>
              <w:jc w:val="center"/>
              <w:rPr>
                <w:rFonts w:ascii="宋体" w:hAnsi="宋体"/>
                <w:szCs w:val="21"/>
                <w:highlight w:val="none"/>
              </w:rPr>
            </w:pPr>
          </w:p>
          <w:p w14:paraId="0421E3F3">
            <w:pPr>
              <w:spacing w:line="340" w:lineRule="exact"/>
              <w:jc w:val="center"/>
              <w:rPr>
                <w:rFonts w:ascii="宋体" w:hAnsi="宋体"/>
                <w:szCs w:val="21"/>
                <w:highlight w:val="none"/>
              </w:rPr>
            </w:pPr>
            <w:r>
              <w:rPr>
                <w:rFonts w:hint="eastAsia" w:ascii="宋体" w:hAnsi="宋体"/>
                <w:szCs w:val="21"/>
                <w:highlight w:val="none"/>
              </w:rPr>
              <w:t>偏离说明</w:t>
            </w:r>
          </w:p>
        </w:tc>
      </w:tr>
      <w:tr w14:paraId="7F4E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49087A8">
            <w:pPr>
              <w:spacing w:line="340" w:lineRule="exact"/>
              <w:jc w:val="center"/>
              <w:rPr>
                <w:rFonts w:ascii="宋体" w:hAnsi="宋体"/>
                <w:szCs w:val="21"/>
                <w:highlight w:val="none"/>
              </w:rPr>
            </w:pPr>
            <w:r>
              <w:rPr>
                <w:rFonts w:hint="eastAsia" w:ascii="宋体" w:hAnsi="宋体"/>
                <w:szCs w:val="21"/>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AA4A16">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C611AB0">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3266A7E">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5A523BB">
            <w:pPr>
              <w:spacing w:line="340" w:lineRule="exact"/>
              <w:jc w:val="left"/>
              <w:rPr>
                <w:rFonts w:ascii="宋体" w:hAnsi="宋体"/>
                <w:szCs w:val="21"/>
                <w:highlight w:val="none"/>
              </w:rPr>
            </w:pPr>
          </w:p>
        </w:tc>
      </w:tr>
      <w:tr w14:paraId="72940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47553EB">
            <w:pPr>
              <w:spacing w:line="340" w:lineRule="exact"/>
              <w:jc w:val="center"/>
              <w:rPr>
                <w:rFonts w:ascii="宋体" w:hAnsi="宋体"/>
                <w:szCs w:val="21"/>
                <w:highlight w:val="none"/>
              </w:rPr>
            </w:pPr>
            <w:r>
              <w:rPr>
                <w:rFonts w:hint="eastAsia" w:ascii="宋体" w:hAnsi="宋体"/>
                <w:szCs w:val="21"/>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1940E7B0">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0DDEF79">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237D90">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6631F99C">
            <w:pPr>
              <w:spacing w:line="340" w:lineRule="exact"/>
              <w:jc w:val="left"/>
              <w:rPr>
                <w:rFonts w:ascii="宋体" w:hAnsi="宋体"/>
                <w:szCs w:val="21"/>
                <w:highlight w:val="none"/>
              </w:rPr>
            </w:pPr>
          </w:p>
        </w:tc>
      </w:tr>
      <w:tr w14:paraId="0FD96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213C27">
            <w:pPr>
              <w:spacing w:line="340" w:lineRule="exact"/>
              <w:jc w:val="center"/>
              <w:rPr>
                <w:rFonts w:ascii="宋体" w:hAnsi="宋体"/>
                <w:szCs w:val="21"/>
                <w:highlight w:val="none"/>
              </w:rPr>
            </w:pPr>
            <w:r>
              <w:rPr>
                <w:rFonts w:hint="eastAsia" w:ascii="宋体" w:hAnsi="宋体"/>
                <w:szCs w:val="21"/>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40FD6701">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743EBE5">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E07838">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5D48F7F3">
            <w:pPr>
              <w:spacing w:line="340" w:lineRule="exact"/>
              <w:jc w:val="left"/>
              <w:rPr>
                <w:rFonts w:ascii="宋体" w:hAnsi="宋体"/>
                <w:szCs w:val="21"/>
                <w:highlight w:val="none"/>
              </w:rPr>
            </w:pPr>
          </w:p>
        </w:tc>
      </w:tr>
      <w:tr w14:paraId="4D9D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7290449">
            <w:pPr>
              <w:spacing w:line="340" w:lineRule="exact"/>
              <w:jc w:val="center"/>
              <w:rPr>
                <w:rFonts w:ascii="宋体" w:hAnsi="宋体"/>
                <w:szCs w:val="21"/>
                <w:highlight w:val="none"/>
              </w:rPr>
            </w:pPr>
            <w:r>
              <w:rPr>
                <w:rFonts w:hint="eastAsia" w:ascii="宋体" w:hAnsi="宋体"/>
                <w:szCs w:val="21"/>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1F435DC">
            <w:pPr>
              <w:spacing w:line="340" w:lineRule="exact"/>
              <w:jc w:val="left"/>
              <w:rPr>
                <w:rFonts w:ascii="宋体" w:hAnsi="宋体"/>
                <w:szCs w:val="21"/>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0B4B28C">
            <w:pPr>
              <w:spacing w:line="340" w:lineRule="exact"/>
              <w:jc w:val="left"/>
              <w:rPr>
                <w:rFonts w:ascii="宋体" w:hAnsi="宋体"/>
                <w:szCs w:val="21"/>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96210D2">
            <w:pPr>
              <w:spacing w:line="340" w:lineRule="exact"/>
              <w:jc w:val="left"/>
              <w:rPr>
                <w:rFonts w:ascii="宋体" w:hAnsi="宋体"/>
                <w:szCs w:val="21"/>
                <w:highlight w:val="none"/>
              </w:rPr>
            </w:pPr>
          </w:p>
        </w:tc>
        <w:tc>
          <w:tcPr>
            <w:tcW w:w="778" w:type="pct"/>
            <w:tcBorders>
              <w:top w:val="single" w:color="auto" w:sz="6" w:space="0"/>
              <w:left w:val="single" w:color="auto" w:sz="6" w:space="0"/>
              <w:bottom w:val="single" w:color="auto" w:sz="6" w:space="0"/>
              <w:right w:val="single" w:color="auto" w:sz="12" w:space="0"/>
            </w:tcBorders>
          </w:tcPr>
          <w:p w14:paraId="47463F36">
            <w:pPr>
              <w:spacing w:line="340" w:lineRule="exact"/>
              <w:jc w:val="left"/>
              <w:rPr>
                <w:rFonts w:ascii="宋体" w:hAnsi="宋体"/>
                <w:szCs w:val="21"/>
                <w:highlight w:val="none"/>
              </w:rPr>
            </w:pPr>
          </w:p>
        </w:tc>
      </w:tr>
    </w:tbl>
    <w:p w14:paraId="72077A77">
      <w:pPr>
        <w:snapToGrid w:val="0"/>
        <w:spacing w:line="300" w:lineRule="auto"/>
        <w:contextualSpacing/>
        <w:rPr>
          <w:rFonts w:ascii="宋体" w:hAnsi="宋体"/>
          <w:b/>
          <w:szCs w:val="21"/>
          <w:highlight w:val="none"/>
        </w:rPr>
      </w:pPr>
      <w:r>
        <w:rPr>
          <w:rFonts w:hint="eastAsia" w:ascii="宋体" w:hAnsi="宋体"/>
          <w:b/>
          <w:szCs w:val="21"/>
          <w:highlight w:val="none"/>
        </w:rPr>
        <w:t>注：</w:t>
      </w:r>
    </w:p>
    <w:p w14:paraId="43599F3B">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1.供应商提交的响应文件中与采购文件第二部分“项目需求”中的商务部分的要求，应逐条填列在偏离表中。</w:t>
      </w:r>
    </w:p>
    <w:p w14:paraId="384BEEB0">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2.“偏离说明”一栏选择“正偏离”、“负偏离”进行填写。正偏离的确认和负偏离的是否响应采购文件，由询价小组认定。</w:t>
      </w:r>
    </w:p>
    <w:p w14:paraId="6ED21DE2">
      <w:pPr>
        <w:snapToGrid w:val="0"/>
        <w:spacing w:line="300" w:lineRule="auto"/>
        <w:ind w:firstLine="420" w:firstLineChars="200"/>
        <w:contextualSpacing/>
        <w:rPr>
          <w:rFonts w:ascii="宋体" w:hAnsi="宋体"/>
          <w:szCs w:val="21"/>
          <w:highlight w:val="none"/>
        </w:rPr>
      </w:pPr>
      <w:r>
        <w:rPr>
          <w:rFonts w:hint="eastAsia" w:ascii="宋体" w:hAnsi="宋体"/>
          <w:szCs w:val="21"/>
          <w:highlight w:val="none"/>
        </w:rPr>
        <w:t>3.供应商如果虚假响应，将被暂停参加苏锡通公共资源交易中心组织政府采购活动。</w:t>
      </w:r>
    </w:p>
    <w:p w14:paraId="02F77DA4">
      <w:pPr>
        <w:snapToGrid w:val="0"/>
        <w:spacing w:line="300" w:lineRule="auto"/>
        <w:ind w:firstLine="420" w:firstLineChars="200"/>
        <w:contextualSpacing/>
        <w:rPr>
          <w:rFonts w:ascii="宋体" w:hAnsi="宋体"/>
          <w:bCs/>
          <w:szCs w:val="21"/>
          <w:highlight w:val="none"/>
        </w:rPr>
      </w:pPr>
      <w:r>
        <w:rPr>
          <w:rFonts w:hint="eastAsia" w:ascii="宋体" w:hAnsi="宋体"/>
          <w:bCs/>
          <w:szCs w:val="21"/>
          <w:highlight w:val="none"/>
        </w:rPr>
        <w:t>4.供应商若提供其他增值服务，可以在表中自行据实填写。</w:t>
      </w:r>
    </w:p>
    <w:p w14:paraId="2B74C64B">
      <w:pPr>
        <w:snapToGrid w:val="0"/>
        <w:spacing w:line="400" w:lineRule="exact"/>
        <w:ind w:firstLine="405" w:firstLineChars="192"/>
        <w:contextualSpacing/>
        <w:rPr>
          <w:rFonts w:ascii="宋体" w:hAnsi="宋体" w:cs="宋体"/>
          <w:b/>
          <w:kern w:val="0"/>
          <w:szCs w:val="21"/>
          <w:highlight w:val="none"/>
        </w:rPr>
      </w:pPr>
    </w:p>
    <w:p w14:paraId="5D2E9E96">
      <w:pPr>
        <w:snapToGrid w:val="0"/>
        <w:spacing w:line="400" w:lineRule="exact"/>
        <w:ind w:firstLine="540" w:firstLineChars="192"/>
        <w:contextualSpacing/>
        <w:rPr>
          <w:rFonts w:ascii="宋体" w:hAnsi="宋体" w:cs="宋体"/>
          <w:b/>
          <w:kern w:val="0"/>
          <w:sz w:val="28"/>
          <w:szCs w:val="28"/>
          <w:highlight w:val="none"/>
        </w:rPr>
      </w:pPr>
    </w:p>
    <w:p w14:paraId="3411DE23">
      <w:pPr>
        <w:snapToGrid w:val="0"/>
        <w:spacing w:line="360" w:lineRule="auto"/>
        <w:contextualSpacing/>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5</w:t>
      </w:r>
    </w:p>
    <w:p w14:paraId="50D3C6B3">
      <w:pPr>
        <w:spacing w:line="360" w:lineRule="auto"/>
        <w:jc w:val="center"/>
        <w:rPr>
          <w:rFonts w:ascii="宋体" w:hAnsi="宋体" w:cs="宋体"/>
          <w:b/>
          <w:sz w:val="24"/>
          <w:szCs w:val="24"/>
          <w:highlight w:val="none"/>
        </w:rPr>
      </w:pPr>
      <w:bookmarkStart w:id="39" w:name="_Toc114040325"/>
      <w:bookmarkStart w:id="40" w:name="_Hlk123817828"/>
      <w:r>
        <w:rPr>
          <w:rFonts w:hint="eastAsia" w:ascii="宋体" w:hAnsi="宋体" w:cs="宋体"/>
          <w:b/>
          <w:sz w:val="24"/>
          <w:szCs w:val="24"/>
          <w:highlight w:val="none"/>
        </w:rPr>
        <w:t>供应商信用承诺书</w:t>
      </w:r>
      <w:bookmarkEnd w:id="39"/>
    </w:p>
    <w:bookmarkEnd w:id="40"/>
    <w:p w14:paraId="434A51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为营造公开、公平、公正的公共资源交易环境，树立诚信守法的响应供应商形象，本人代表本单位作出以下承诺：</w:t>
      </w:r>
    </w:p>
    <w:p w14:paraId="2B42EDC2">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一、本单位对所提交的单位基本信息、单位负责人、项目负责人、技术负责人、从业资质和资格、业绩、财务状况、信誉等所有资料，均合法、真实、准确、有效，无任何伪造、修改、虚假成分；</w:t>
      </w:r>
    </w:p>
    <w:p w14:paraId="12047291">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二、严格依照国家和省、市、县关于政府采购等方面的法律、法规、规章、规范性文件，参加公共资源交易招标投标活动；积极履行社会责任，促进廉政建设；</w:t>
      </w:r>
    </w:p>
    <w:p w14:paraId="0176E66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三、严格遵守即时信息公示规定，及时更新公共资源交易中心主体信息库中信息；</w:t>
      </w:r>
    </w:p>
    <w:p w14:paraId="18B8B17A">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四、自我约束、自我管理，守合同、重信用，不参与围标串标、弄虚作假、骗取中标、干扰评标、违约毁约、恶意投诉等行为，主动维护公共资源交易招标投标的良好秩序；</w:t>
      </w:r>
    </w:p>
    <w:p w14:paraId="6DF72FF5">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55E1143F">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六、自觉接受政府部门、行业组织、社会公众、新闻舆论等监督；</w:t>
      </w:r>
    </w:p>
    <w:p w14:paraId="5F23B70E">
      <w:pPr>
        <w:spacing w:line="360" w:lineRule="auto"/>
        <w:ind w:firstLine="420" w:firstLineChars="200"/>
        <w:rPr>
          <w:rFonts w:ascii="宋体" w:hAnsi="宋体" w:cs="宋体"/>
          <w:kern w:val="0"/>
          <w:szCs w:val="21"/>
          <w:highlight w:val="none"/>
          <w:lang w:val="zh-CN"/>
        </w:rPr>
      </w:pPr>
      <w:r>
        <w:rPr>
          <w:rFonts w:hint="eastAsia" w:ascii="宋体" w:hAnsi="宋体" w:cs="宋体"/>
          <w:kern w:val="0"/>
          <w:szCs w:val="21"/>
          <w:highlight w:val="none"/>
          <w:lang w:val="zh-CN"/>
        </w:rPr>
        <w:t>七、上述承诺已向本单位员工作了宣传教育；</w:t>
      </w:r>
    </w:p>
    <w:p w14:paraId="3165FAE5">
      <w:pPr>
        <w:spacing w:line="360" w:lineRule="auto"/>
        <w:ind w:firstLine="422" w:firstLineChars="200"/>
        <w:rPr>
          <w:rFonts w:ascii="宋体" w:hAnsi="宋体" w:cs="宋体"/>
          <w:b/>
          <w:kern w:val="0"/>
          <w:szCs w:val="21"/>
          <w:highlight w:val="none"/>
          <w:lang w:val="zh-CN"/>
        </w:rPr>
      </w:pPr>
      <w:r>
        <w:rPr>
          <w:rFonts w:hint="eastAsia" w:ascii="宋体" w:hAnsi="宋体" w:cs="宋体"/>
          <w:b/>
          <w:kern w:val="0"/>
          <w:szCs w:val="21"/>
          <w:highlight w:val="none"/>
          <w:lang w:val="zh-CN"/>
        </w:rPr>
        <w:t>如有违反上述承诺的不良行为，本单位同意将其予以上网公示。</w:t>
      </w:r>
    </w:p>
    <w:p w14:paraId="5F31F46E">
      <w:pPr>
        <w:spacing w:line="360" w:lineRule="auto"/>
        <w:ind w:firstLine="200"/>
        <w:rPr>
          <w:rFonts w:ascii="宋体" w:hAnsi="宋体" w:cs="宋体"/>
          <w:kern w:val="0"/>
          <w:szCs w:val="21"/>
          <w:highlight w:val="none"/>
          <w:lang w:val="zh-CN"/>
        </w:rPr>
      </w:pPr>
    </w:p>
    <w:p w14:paraId="6F4B85C1">
      <w:pPr>
        <w:spacing w:line="360" w:lineRule="auto"/>
        <w:ind w:firstLine="3990" w:firstLineChars="1900"/>
        <w:rPr>
          <w:rFonts w:ascii="宋体" w:hAnsi="宋体" w:cs="宋体"/>
          <w:kern w:val="0"/>
          <w:szCs w:val="21"/>
          <w:highlight w:val="none"/>
          <w:lang w:val="zh-CN"/>
        </w:rPr>
      </w:pPr>
    </w:p>
    <w:p w14:paraId="20A976B8">
      <w:pPr>
        <w:spacing w:line="360" w:lineRule="auto"/>
        <w:ind w:firstLine="3360" w:firstLineChars="1600"/>
        <w:rPr>
          <w:rFonts w:ascii="宋体" w:hAnsi="宋体" w:cs="宋体"/>
          <w:kern w:val="0"/>
          <w:szCs w:val="21"/>
          <w:highlight w:val="none"/>
          <w:u w:val="single"/>
          <w:lang w:val="zh-CN"/>
        </w:rPr>
      </w:pPr>
      <w:r>
        <w:rPr>
          <w:rFonts w:hint="eastAsia" w:ascii="宋体" w:hAnsi="宋体" w:cs="宋体"/>
          <w:kern w:val="0"/>
          <w:szCs w:val="21"/>
          <w:highlight w:val="none"/>
          <w:lang w:val="zh-CN"/>
        </w:rPr>
        <w:t>投标供应商全称(盖公章)：</w:t>
      </w:r>
    </w:p>
    <w:p w14:paraId="309275EE">
      <w:pPr>
        <w:spacing w:line="360" w:lineRule="auto"/>
        <w:ind w:firstLine="3360" w:firstLineChars="1600"/>
        <w:rPr>
          <w:rFonts w:ascii="宋体" w:hAnsi="宋体" w:cs="宋体"/>
          <w:szCs w:val="21"/>
          <w:highlight w:val="none"/>
          <w:u w:val="single"/>
          <w:lang w:val="zh-CN"/>
        </w:rPr>
      </w:pPr>
      <w:r>
        <w:rPr>
          <w:rFonts w:hint="eastAsia" w:ascii="宋体" w:hAnsi="宋体" w:cs="宋体"/>
          <w:kern w:val="0"/>
          <w:szCs w:val="21"/>
          <w:highlight w:val="none"/>
          <w:lang w:val="zh-CN"/>
        </w:rPr>
        <w:t>法定代表人（签字或盖章）：</w:t>
      </w:r>
    </w:p>
    <w:p w14:paraId="1D273E2F">
      <w:pPr>
        <w:spacing w:line="360" w:lineRule="auto"/>
        <w:ind w:firstLine="3360" w:firstLineChars="1600"/>
        <w:rPr>
          <w:rFonts w:ascii="宋体" w:hAnsi="宋体" w:cs="宋体"/>
          <w:kern w:val="0"/>
          <w:szCs w:val="21"/>
          <w:highlight w:val="none"/>
          <w:lang w:val="zh-CN"/>
        </w:rPr>
      </w:pPr>
      <w:r>
        <w:rPr>
          <w:rFonts w:hint="eastAsia" w:ascii="宋体" w:hAnsi="宋体" w:cs="宋体"/>
          <w:kern w:val="0"/>
          <w:szCs w:val="21"/>
          <w:highlight w:val="none"/>
          <w:lang w:val="zh-CN"/>
        </w:rPr>
        <w:t>时间：  年  月   日</w:t>
      </w:r>
    </w:p>
    <w:p w14:paraId="4CBC2EFB">
      <w:pPr>
        <w:spacing w:line="440" w:lineRule="exact"/>
        <w:rPr>
          <w:rFonts w:ascii="宋体" w:hAnsi="宋体"/>
          <w:kern w:val="0"/>
          <w:sz w:val="28"/>
          <w:szCs w:val="28"/>
          <w:highlight w:val="none"/>
          <w:lang w:val="zh-CN"/>
        </w:rPr>
      </w:pPr>
      <w:r>
        <w:rPr>
          <w:rFonts w:ascii="宋体" w:hAnsi="宋体"/>
          <w:b/>
          <w:szCs w:val="24"/>
          <w:highlight w:val="none"/>
        </w:rPr>
        <w:br w:type="page"/>
      </w:r>
      <w:r>
        <w:rPr>
          <w:rFonts w:ascii="宋体" w:hAnsi="宋体"/>
          <w:kern w:val="0"/>
          <w:sz w:val="28"/>
          <w:szCs w:val="28"/>
          <w:highlight w:val="none"/>
          <w:lang w:val="zh-CN"/>
        </w:rPr>
        <w:t>附件</w:t>
      </w:r>
      <w:r>
        <w:rPr>
          <w:rFonts w:hint="eastAsia" w:ascii="宋体" w:hAnsi="宋体"/>
          <w:kern w:val="0"/>
          <w:sz w:val="28"/>
          <w:szCs w:val="28"/>
          <w:highlight w:val="none"/>
          <w:lang w:val="zh-CN"/>
        </w:rPr>
        <w:t>6</w:t>
      </w:r>
    </w:p>
    <w:p w14:paraId="72BF6B84">
      <w:pPr>
        <w:snapToGrid w:val="0"/>
        <w:spacing w:line="360" w:lineRule="auto"/>
        <w:contextualSpacing/>
        <w:jc w:val="center"/>
        <w:rPr>
          <w:rFonts w:ascii="宋体" w:hAnsi="宋体" w:cs="仿宋"/>
          <w:b/>
          <w:sz w:val="28"/>
          <w:szCs w:val="28"/>
          <w:highlight w:val="none"/>
        </w:rPr>
      </w:pPr>
      <w:r>
        <w:rPr>
          <w:rFonts w:hint="eastAsia" w:ascii="宋体" w:hAnsi="宋体" w:cs="仿宋"/>
          <w:b/>
          <w:sz w:val="28"/>
          <w:szCs w:val="28"/>
          <w:highlight w:val="none"/>
        </w:rPr>
        <w:t>远程参与开标会议诚信承诺书</w:t>
      </w:r>
    </w:p>
    <w:p w14:paraId="6CCED297">
      <w:pPr>
        <w:snapToGrid w:val="0"/>
        <w:spacing w:line="360" w:lineRule="auto"/>
        <w:rPr>
          <w:rFonts w:ascii="宋体" w:hAnsi="宋体" w:cs="仿宋"/>
          <w:szCs w:val="24"/>
          <w:highlight w:val="none"/>
        </w:rPr>
      </w:pPr>
      <w:r>
        <w:rPr>
          <w:rFonts w:hint="eastAsia" w:ascii="宋体" w:hAnsi="宋体" w:cs="仿宋"/>
          <w:szCs w:val="24"/>
          <w:highlight w:val="none"/>
        </w:rPr>
        <w:t>致：</w:t>
      </w:r>
      <w:r>
        <w:rPr>
          <w:rFonts w:hint="eastAsia" w:ascii="宋体" w:hAnsi="宋体" w:cs="仿宋"/>
          <w:szCs w:val="24"/>
          <w:highlight w:val="none"/>
          <w:u w:val="single"/>
        </w:rPr>
        <w:t xml:space="preserve">      （采购人）  </w:t>
      </w:r>
    </w:p>
    <w:p w14:paraId="4D23C654">
      <w:pPr>
        <w:snapToGrid w:val="0"/>
        <w:spacing w:line="360" w:lineRule="auto"/>
        <w:ind w:firstLine="470"/>
        <w:rPr>
          <w:rFonts w:ascii="宋体" w:hAnsi="宋体" w:cs="仿宋"/>
          <w:szCs w:val="24"/>
          <w:highlight w:val="none"/>
        </w:rPr>
      </w:pPr>
      <w:r>
        <w:rPr>
          <w:rFonts w:hint="eastAsia" w:ascii="宋体" w:hAnsi="宋体" w:cs="仿宋"/>
          <w:szCs w:val="24"/>
          <w:highlight w:val="none"/>
        </w:rPr>
        <w:t>我方郑重承诺：遵循公开、公平、公正和诚实守信的原则，参加本次远程开标会议，是我方真实意思的表达。</w:t>
      </w:r>
    </w:p>
    <w:p w14:paraId="4FEBC335">
      <w:pPr>
        <w:snapToGrid w:val="0"/>
        <w:spacing w:line="360" w:lineRule="auto"/>
        <w:ind w:firstLine="470"/>
        <w:rPr>
          <w:rFonts w:ascii="宋体" w:hAnsi="宋体" w:cs="仿宋"/>
          <w:szCs w:val="24"/>
          <w:highlight w:val="none"/>
        </w:rPr>
      </w:pPr>
      <w:r>
        <w:rPr>
          <w:rFonts w:hint="eastAsia" w:ascii="宋体" w:hAnsi="宋体" w:cs="仿宋"/>
          <w:szCs w:val="24"/>
          <w:highlight w:val="none"/>
        </w:rPr>
        <w:t>一、不出借、买卖、伪造、涂改企业和从业人员的资质证书、营业执照、资格业绩、印章以及其他相关资信证明文件，严禁其他企业或个人以我公司的名义投标。</w:t>
      </w:r>
    </w:p>
    <w:p w14:paraId="4AFA4C4B">
      <w:pPr>
        <w:snapToGrid w:val="0"/>
        <w:spacing w:line="360" w:lineRule="auto"/>
        <w:ind w:firstLine="470"/>
        <w:rPr>
          <w:rFonts w:ascii="宋体" w:hAnsi="宋体" w:cs="仿宋"/>
          <w:szCs w:val="24"/>
          <w:highlight w:val="none"/>
        </w:rPr>
      </w:pPr>
      <w:r>
        <w:rPr>
          <w:rFonts w:hint="eastAsia" w:ascii="宋体" w:hAnsi="宋体" w:cs="仿宋"/>
          <w:szCs w:val="24"/>
          <w:highlight w:val="none"/>
        </w:rPr>
        <w:t>二、严格遵守法律、法规和竞谈文件规定的投标程序。不隐瞒真实情况，不弄虚作假，不骗取投标和成交资格。</w:t>
      </w:r>
    </w:p>
    <w:p w14:paraId="36AA049B">
      <w:pPr>
        <w:snapToGrid w:val="0"/>
        <w:spacing w:line="360" w:lineRule="auto"/>
        <w:ind w:firstLine="470"/>
        <w:rPr>
          <w:rFonts w:ascii="宋体" w:hAnsi="宋体" w:cs="仿宋"/>
          <w:szCs w:val="24"/>
          <w:highlight w:val="none"/>
        </w:rPr>
      </w:pPr>
      <w:r>
        <w:rPr>
          <w:rFonts w:hint="eastAsia" w:ascii="宋体" w:hAnsi="宋体" w:cs="仿宋"/>
          <w:szCs w:val="24"/>
          <w:highlight w:val="none"/>
        </w:rPr>
        <w:t>三、坚决抵制和杜绝串标、围标、哄抬报价、贿赂、回扣等违法投标和不正当竞争行为。</w:t>
      </w:r>
    </w:p>
    <w:p w14:paraId="18C2C66A">
      <w:pPr>
        <w:snapToGrid w:val="0"/>
        <w:spacing w:line="360" w:lineRule="auto"/>
        <w:ind w:firstLine="470"/>
        <w:rPr>
          <w:rFonts w:ascii="宋体" w:hAnsi="宋体" w:cs="仿宋"/>
          <w:szCs w:val="24"/>
          <w:highlight w:val="none"/>
        </w:rPr>
      </w:pPr>
      <w:r>
        <w:rPr>
          <w:rFonts w:hint="eastAsia" w:ascii="宋体" w:hAnsi="宋体" w:cs="仿宋"/>
          <w:szCs w:val="24"/>
          <w:highlight w:val="none"/>
        </w:rPr>
        <w:t>四、依法经营，公平竞争，不采取违法、违规或不正当手段损害、侵犯同行企业的正当权益。</w:t>
      </w:r>
    </w:p>
    <w:p w14:paraId="0A6D4D3A">
      <w:pPr>
        <w:snapToGrid w:val="0"/>
        <w:spacing w:line="360" w:lineRule="auto"/>
        <w:ind w:firstLine="470"/>
        <w:rPr>
          <w:rFonts w:ascii="宋体" w:hAnsi="宋体" w:cs="仿宋"/>
          <w:szCs w:val="24"/>
          <w:highlight w:val="none"/>
        </w:rPr>
      </w:pPr>
      <w:r>
        <w:rPr>
          <w:rFonts w:hint="eastAsia" w:ascii="宋体" w:hAnsi="宋体" w:cs="仿宋"/>
          <w:szCs w:val="24"/>
          <w:highlight w:val="none"/>
        </w:rPr>
        <w:t>五、遵守指令、不擅离职守。开标评标过程中，我方将坚持全程参加开评标会议，积极响应采购人的指令和操作要求，不擅离职守，始终保持通讯顺畅，因我方原因导致10分钟内无法与管理端建立起联系的，即视为放弃交互的权利，我方认可采购人任意处置决定，接受包括终止投标资格在内的任何处理结果。</w:t>
      </w:r>
    </w:p>
    <w:p w14:paraId="313A9FC6">
      <w:pPr>
        <w:snapToGrid w:val="0"/>
        <w:spacing w:line="360" w:lineRule="auto"/>
        <w:ind w:firstLine="470"/>
        <w:rPr>
          <w:rFonts w:ascii="宋体" w:hAnsi="宋体" w:cs="仿宋"/>
          <w:szCs w:val="24"/>
          <w:highlight w:val="none"/>
        </w:rPr>
      </w:pPr>
      <w:r>
        <w:rPr>
          <w:rFonts w:hint="eastAsia" w:ascii="宋体" w:hAnsi="宋体" w:cs="仿宋"/>
          <w:szCs w:val="24"/>
          <w:highlight w:val="none"/>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E70F3B0">
      <w:pPr>
        <w:snapToGrid w:val="0"/>
        <w:spacing w:line="360" w:lineRule="auto"/>
        <w:ind w:firstLine="470"/>
        <w:rPr>
          <w:rFonts w:ascii="宋体" w:hAnsi="宋体" w:cs="仿宋"/>
          <w:szCs w:val="24"/>
          <w:highlight w:val="none"/>
        </w:rPr>
      </w:pPr>
      <w:r>
        <w:rPr>
          <w:rFonts w:hint="eastAsia" w:ascii="宋体" w:hAnsi="宋体" w:cs="仿宋"/>
          <w:szCs w:val="24"/>
          <w:highlight w:val="none"/>
        </w:rPr>
        <w:t>七、不向采购人或评标委员会成员或相关人员行贿，以牟取成交。</w:t>
      </w:r>
    </w:p>
    <w:p w14:paraId="2BECC713">
      <w:pPr>
        <w:snapToGrid w:val="0"/>
        <w:spacing w:line="360" w:lineRule="auto"/>
        <w:ind w:firstLine="470"/>
        <w:rPr>
          <w:rFonts w:ascii="宋体" w:hAnsi="宋体" w:cs="仿宋"/>
          <w:szCs w:val="24"/>
          <w:highlight w:val="none"/>
        </w:rPr>
      </w:pPr>
      <w:r>
        <w:rPr>
          <w:rFonts w:hint="eastAsia" w:ascii="宋体" w:hAnsi="宋体" w:cs="仿宋"/>
          <w:szCs w:val="24"/>
          <w:highlight w:val="none"/>
        </w:rPr>
        <w:t>八、我方将在法律、法规框架允许的范围内就有关评审过程中的事项向管理人员提出咨询或疑问，如需要提出现场异议的，将严格按照规定，以书面方式提出（加盖企业印鉴后通过网络传输扫描件）。不在招投标活动中虚假投诉。</w:t>
      </w:r>
    </w:p>
    <w:p w14:paraId="3D5F994E">
      <w:pPr>
        <w:snapToGrid w:val="0"/>
        <w:spacing w:line="360" w:lineRule="auto"/>
        <w:ind w:firstLine="470"/>
        <w:rPr>
          <w:rFonts w:ascii="宋体" w:hAnsi="宋体" w:cs="仿宋"/>
          <w:b/>
          <w:szCs w:val="24"/>
          <w:highlight w:val="none"/>
        </w:rPr>
      </w:pPr>
      <w:r>
        <w:rPr>
          <w:rFonts w:hint="eastAsia" w:ascii="宋体" w:hAnsi="宋体" w:cs="仿宋"/>
          <w:b/>
          <w:szCs w:val="24"/>
          <w:highlight w:val="none"/>
        </w:rPr>
        <w:t>我方若有违反承诺内容的行为，自愿接受取消招投标资格、将不良行为记录记入档案、没收投标保证金等有关处理，并承担相应的法律责任。给采购人造成损失的，依法承担赔偿责任。</w:t>
      </w:r>
    </w:p>
    <w:p w14:paraId="2EA15BF4">
      <w:pPr>
        <w:snapToGrid w:val="0"/>
        <w:spacing w:line="360" w:lineRule="auto"/>
        <w:ind w:firstLine="470"/>
        <w:rPr>
          <w:rFonts w:ascii="宋体" w:hAnsi="宋体" w:cs="仿宋"/>
          <w:szCs w:val="24"/>
          <w:highlight w:val="none"/>
        </w:rPr>
      </w:pPr>
    </w:p>
    <w:p w14:paraId="56E8D3C3">
      <w:pPr>
        <w:snapToGrid w:val="0"/>
        <w:spacing w:line="360" w:lineRule="auto"/>
        <w:ind w:firstLine="470"/>
        <w:rPr>
          <w:rFonts w:ascii="宋体" w:hAnsi="宋体" w:cs="仿宋"/>
          <w:szCs w:val="24"/>
          <w:highlight w:val="none"/>
        </w:rPr>
      </w:pPr>
      <w:r>
        <w:rPr>
          <w:rFonts w:hint="eastAsia" w:ascii="宋体" w:hAnsi="宋体" w:cs="仿宋"/>
          <w:szCs w:val="24"/>
          <w:highlight w:val="none"/>
        </w:rPr>
        <w:t>承诺单位（盖章）：</w:t>
      </w:r>
    </w:p>
    <w:p w14:paraId="1CFF7C2A">
      <w:pPr>
        <w:rPr>
          <w:rFonts w:ascii="宋体" w:hAnsi="宋体" w:cs="仿宋"/>
          <w:szCs w:val="24"/>
          <w:highlight w:val="none"/>
        </w:rPr>
      </w:pPr>
      <w:r>
        <w:rPr>
          <w:rFonts w:hint="eastAsia" w:ascii="宋体" w:hAnsi="宋体" w:cs="仿宋"/>
          <w:szCs w:val="24"/>
          <w:highlight w:val="none"/>
        </w:rPr>
        <w:t>法定代表人或被授权人：（签字或盖章）</w:t>
      </w:r>
    </w:p>
    <w:p w14:paraId="445FB79D">
      <w:pPr>
        <w:spacing w:line="440" w:lineRule="exact"/>
        <w:ind w:firstLine="480"/>
        <w:jc w:val="left"/>
        <w:rPr>
          <w:rFonts w:ascii="宋体" w:hAnsi="宋体" w:cs="仿宋"/>
          <w:szCs w:val="24"/>
          <w:highlight w:val="none"/>
        </w:rPr>
      </w:pPr>
      <w:r>
        <w:rPr>
          <w:rFonts w:hint="eastAsia" w:ascii="宋体" w:hAnsi="宋体" w:cs="仿宋"/>
          <w:szCs w:val="24"/>
          <w:highlight w:val="none"/>
        </w:rPr>
        <w:t>日期：   年  月  日</w:t>
      </w:r>
    </w:p>
    <w:p w14:paraId="0EC2D00C">
      <w:pPr>
        <w:snapToGrid w:val="0"/>
        <w:spacing w:line="300" w:lineRule="auto"/>
        <w:ind w:firstLine="480" w:firstLineChars="200"/>
        <w:contextualSpacing/>
        <w:rPr>
          <w:rFonts w:ascii="宋体" w:hAnsi="宋体" w:cs="仿宋"/>
          <w:bCs/>
          <w:sz w:val="24"/>
          <w:szCs w:val="24"/>
          <w:highlight w:val="none"/>
        </w:rPr>
      </w:pPr>
    </w:p>
    <w:p w14:paraId="399C4AFB">
      <w:pPr>
        <w:snapToGrid w:val="0"/>
        <w:spacing w:line="400" w:lineRule="exact"/>
        <w:ind w:firstLine="540" w:firstLineChars="192"/>
        <w:contextualSpacing/>
        <w:rPr>
          <w:rFonts w:ascii="宋体" w:hAnsi="宋体" w:cs="仿宋"/>
          <w:b/>
          <w:kern w:val="0"/>
          <w:sz w:val="28"/>
          <w:szCs w:val="28"/>
          <w:highlight w:val="none"/>
        </w:rPr>
      </w:pPr>
    </w:p>
    <w:p w14:paraId="0EE7FFFB">
      <w:pPr>
        <w:tabs>
          <w:tab w:val="left" w:pos="2020"/>
          <w:tab w:val="center" w:pos="4535"/>
        </w:tabs>
        <w:spacing w:after="120"/>
        <w:ind w:firstLine="210" w:firstLineChars="100"/>
        <w:rPr>
          <w:szCs w:val="24"/>
          <w:highlight w:val="none"/>
        </w:rPr>
      </w:pPr>
    </w:p>
    <w:p w14:paraId="0E47E809">
      <w:pPr>
        <w:widowControl/>
        <w:spacing w:before="100" w:beforeAutospacing="1" w:after="100" w:afterAutospacing="1" w:line="500" w:lineRule="atLeast"/>
        <w:jc w:val="left"/>
        <w:rPr>
          <w:rFonts w:ascii="宋体" w:hAnsi="宋体" w:cs="仿宋_GB2312"/>
          <w:b/>
          <w:kern w:val="0"/>
          <w:sz w:val="28"/>
          <w:szCs w:val="28"/>
          <w:highlight w:val="none"/>
        </w:rPr>
      </w:pPr>
      <w:r>
        <w:rPr>
          <w:rFonts w:hint="eastAsia" w:ascii="宋体" w:hAnsi="宋体"/>
          <w:kern w:val="0"/>
          <w:sz w:val="28"/>
          <w:szCs w:val="28"/>
          <w:highlight w:val="none"/>
          <w:lang w:val="zh-CN"/>
        </w:rPr>
        <w:t xml:space="preserve">附件7 </w:t>
      </w:r>
      <w:r>
        <w:rPr>
          <w:rFonts w:hint="eastAsia" w:ascii="宋体" w:hAnsi="宋体" w:cs="仿宋_GB2312"/>
          <w:b/>
          <w:kern w:val="0"/>
          <w:sz w:val="28"/>
          <w:szCs w:val="28"/>
          <w:highlight w:val="none"/>
        </w:rPr>
        <w:t xml:space="preserve">                   </w:t>
      </w:r>
    </w:p>
    <w:p w14:paraId="2BEBA8EB">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开标一览表</w:t>
      </w:r>
    </w:p>
    <w:p w14:paraId="151311CB">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供应商全称（加盖公章）：</w:t>
      </w:r>
    </w:p>
    <w:p w14:paraId="5D73B97D">
      <w:pPr>
        <w:spacing w:line="360" w:lineRule="auto"/>
        <w:rPr>
          <w:rFonts w:ascii="宋体" w:hAnsi="宋体" w:cs="仿宋_GB2312"/>
          <w:kern w:val="0"/>
          <w:szCs w:val="21"/>
          <w:highlight w:val="none"/>
          <w:u w:val="single"/>
        </w:rPr>
      </w:pPr>
      <w:r>
        <w:rPr>
          <w:rFonts w:hint="eastAsia" w:ascii="宋体" w:hAnsi="宋体" w:cs="仿宋_GB2312"/>
          <w:kern w:val="0"/>
          <w:szCs w:val="21"/>
          <w:highlight w:val="none"/>
        </w:rPr>
        <w:t>项目名称：</w:t>
      </w:r>
      <w:r>
        <w:rPr>
          <w:rFonts w:hint="eastAsia" w:ascii="宋体" w:hAnsi="宋体" w:cs="仿宋_GB2312"/>
          <w:kern w:val="0"/>
          <w:szCs w:val="21"/>
          <w:highlight w:val="none"/>
          <w:lang w:eastAsia="zh-CN"/>
        </w:rPr>
        <w:t>苏通乐园电动巡逻车采购</w:t>
      </w:r>
      <w:r>
        <w:rPr>
          <w:rFonts w:hint="eastAsia" w:ascii="宋体" w:hAnsi="宋体" w:cs="仿宋_GB2312"/>
          <w:kern w:val="0"/>
          <w:szCs w:val="21"/>
          <w:highlight w:val="none"/>
        </w:rPr>
        <w:t>项目</w:t>
      </w:r>
    </w:p>
    <w:tbl>
      <w:tblPr>
        <w:tblStyle w:val="3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3E3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2B67D253">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货物、服务名称</w:t>
            </w:r>
          </w:p>
        </w:tc>
        <w:tc>
          <w:tcPr>
            <w:tcW w:w="4933" w:type="dxa"/>
            <w:vAlign w:val="center"/>
          </w:tcPr>
          <w:p w14:paraId="73AF87FF">
            <w:pPr>
              <w:jc w:val="center"/>
              <w:rPr>
                <w:rFonts w:ascii="宋体" w:hAnsi="宋体"/>
                <w:szCs w:val="21"/>
                <w:highlight w:val="none"/>
              </w:rPr>
            </w:pPr>
            <w:r>
              <w:rPr>
                <w:rFonts w:hint="eastAsia" w:ascii="宋体" w:hAnsi="宋体"/>
                <w:kern w:val="0"/>
                <w:szCs w:val="21"/>
                <w:highlight w:val="none"/>
              </w:rPr>
              <w:t>询价</w:t>
            </w:r>
            <w:r>
              <w:rPr>
                <w:rFonts w:ascii="宋体" w:hAnsi="宋体"/>
                <w:kern w:val="0"/>
                <w:szCs w:val="21"/>
                <w:highlight w:val="none"/>
              </w:rPr>
              <w:t>报价</w:t>
            </w:r>
            <w:r>
              <w:rPr>
                <w:rFonts w:hint="eastAsia" w:ascii="宋体" w:hAnsi="宋体"/>
                <w:kern w:val="0"/>
                <w:szCs w:val="21"/>
                <w:highlight w:val="none"/>
              </w:rPr>
              <w:t>（元）</w:t>
            </w:r>
          </w:p>
        </w:tc>
      </w:tr>
      <w:tr w14:paraId="1C2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0AE1BD93">
            <w:pPr>
              <w:jc w:val="center"/>
              <w:rPr>
                <w:rFonts w:ascii="宋体" w:hAnsi="宋体"/>
                <w:szCs w:val="21"/>
                <w:highlight w:val="none"/>
              </w:rPr>
            </w:pPr>
            <w:r>
              <w:rPr>
                <w:rFonts w:hint="eastAsia" w:ascii="宋体" w:hAnsi="宋体"/>
                <w:szCs w:val="21"/>
                <w:highlight w:val="none"/>
              </w:rPr>
              <w:t xml:space="preserve"> </w:t>
            </w:r>
            <w:r>
              <w:rPr>
                <w:rFonts w:hint="eastAsia" w:ascii="宋体" w:hAnsi="宋体" w:cs="仿宋"/>
                <w:kern w:val="0"/>
                <w:szCs w:val="21"/>
                <w:highlight w:val="none"/>
                <w:lang w:eastAsia="zh-CN"/>
              </w:rPr>
              <w:t>苏通乐园</w:t>
            </w:r>
            <w:r>
              <w:rPr>
                <w:rFonts w:hint="eastAsia" w:ascii="宋体" w:hAnsi="宋体" w:cs="仿宋"/>
                <w:kern w:val="0"/>
                <w:szCs w:val="21"/>
                <w:highlight w:val="none"/>
                <w:lang w:val="en-US" w:eastAsia="zh-CN"/>
              </w:rPr>
              <w:t>电动巡逻车</w:t>
            </w:r>
          </w:p>
        </w:tc>
        <w:tc>
          <w:tcPr>
            <w:tcW w:w="4933" w:type="dxa"/>
            <w:vAlign w:val="center"/>
          </w:tcPr>
          <w:p w14:paraId="1BEC779E">
            <w:pPr>
              <w:widowControl/>
              <w:adjustRightInd w:val="0"/>
              <w:snapToGrid w:val="0"/>
              <w:rPr>
                <w:rFonts w:ascii="宋体" w:hAnsi="宋体" w:cs="仿宋"/>
                <w:kern w:val="0"/>
                <w:szCs w:val="21"/>
                <w:highlight w:val="none"/>
                <w:u w:val="single"/>
              </w:rPr>
            </w:pPr>
            <w:r>
              <w:rPr>
                <w:rFonts w:hint="eastAsia" w:ascii="宋体" w:hAnsi="宋体" w:cs="仿宋"/>
                <w:kern w:val="0"/>
                <w:szCs w:val="21"/>
                <w:highlight w:val="none"/>
              </w:rPr>
              <w:t>大写：</w:t>
            </w:r>
            <w:r>
              <w:rPr>
                <w:rFonts w:hint="eastAsia" w:ascii="宋体" w:hAnsi="宋体" w:cs="仿宋"/>
                <w:kern w:val="0"/>
                <w:szCs w:val="21"/>
                <w:highlight w:val="none"/>
                <w:u w:val="single"/>
              </w:rPr>
              <w:t xml:space="preserve">               </w:t>
            </w:r>
          </w:p>
          <w:p w14:paraId="4751ADA4">
            <w:pPr>
              <w:tabs>
                <w:tab w:val="left" w:pos="2020"/>
                <w:tab w:val="center" w:pos="4535"/>
              </w:tabs>
              <w:spacing w:after="120"/>
              <w:rPr>
                <w:rFonts w:ascii="宋体" w:hAnsi="宋体"/>
                <w:szCs w:val="21"/>
                <w:highlight w:val="none"/>
              </w:rPr>
            </w:pPr>
          </w:p>
          <w:p w14:paraId="6EFF01AB">
            <w:pPr>
              <w:rPr>
                <w:rFonts w:ascii="宋体" w:hAnsi="宋体"/>
                <w:szCs w:val="21"/>
                <w:highlight w:val="none"/>
                <w:u w:val="single"/>
              </w:rPr>
            </w:pPr>
            <w:r>
              <w:rPr>
                <w:rFonts w:hint="eastAsia" w:ascii="宋体" w:hAnsi="宋体" w:cs="仿宋"/>
                <w:kern w:val="0"/>
                <w:szCs w:val="21"/>
                <w:highlight w:val="none"/>
              </w:rPr>
              <w:t>小写：</w:t>
            </w:r>
            <w:r>
              <w:rPr>
                <w:rFonts w:hint="eastAsia" w:ascii="宋体" w:hAnsi="宋体" w:cs="仿宋"/>
                <w:kern w:val="0"/>
                <w:szCs w:val="21"/>
                <w:highlight w:val="none"/>
                <w:u w:val="single"/>
              </w:rPr>
              <w:t xml:space="preserve">                </w:t>
            </w:r>
            <w:r>
              <w:rPr>
                <w:rFonts w:hint="eastAsia" w:ascii="宋体" w:hAnsi="宋体" w:cs="仿宋"/>
                <w:kern w:val="0"/>
                <w:szCs w:val="21"/>
                <w:highlight w:val="none"/>
              </w:rPr>
              <w:t xml:space="preserve">  </w:t>
            </w:r>
          </w:p>
        </w:tc>
      </w:tr>
    </w:tbl>
    <w:p w14:paraId="784E2631">
      <w:pPr>
        <w:rPr>
          <w:rFonts w:ascii="宋体" w:hAnsi="宋体" w:cs="仿宋_GB2312"/>
          <w:kern w:val="0"/>
          <w:szCs w:val="21"/>
          <w:highlight w:val="none"/>
        </w:rPr>
      </w:pPr>
      <w:r>
        <w:rPr>
          <w:rFonts w:hint="eastAsia" w:ascii="宋体" w:hAnsi="宋体" w:cs="仿宋_GB2312"/>
          <w:kern w:val="0"/>
          <w:szCs w:val="21"/>
          <w:highlight w:val="none"/>
        </w:rPr>
        <w:t xml:space="preserve"> </w:t>
      </w:r>
    </w:p>
    <w:p w14:paraId="38102826">
      <w:pPr>
        <w:rPr>
          <w:rFonts w:ascii="宋体" w:hAnsi="宋体" w:cs="仿宋_GB2312"/>
          <w:kern w:val="0"/>
          <w:szCs w:val="21"/>
          <w:highlight w:val="none"/>
        </w:rPr>
      </w:pPr>
      <w:r>
        <w:rPr>
          <w:rFonts w:hint="eastAsia" w:ascii="宋体" w:hAnsi="宋体" w:cs="仿宋_GB2312"/>
          <w:kern w:val="0"/>
          <w:szCs w:val="21"/>
          <w:highlight w:val="none"/>
        </w:rPr>
        <w:t xml:space="preserve"> 如我单位中标，本项目业务联系人：__________，联系方式：____________。</w:t>
      </w:r>
    </w:p>
    <w:p w14:paraId="7E65EC3D">
      <w:pPr>
        <w:rPr>
          <w:rFonts w:ascii="宋体" w:hAnsi="宋体" w:cs="仿宋_GB2312"/>
          <w:kern w:val="0"/>
          <w:szCs w:val="21"/>
          <w:highlight w:val="none"/>
        </w:rPr>
      </w:pPr>
    </w:p>
    <w:p w14:paraId="6EA5DCE7">
      <w:pPr>
        <w:jc w:val="right"/>
        <w:rPr>
          <w:rFonts w:ascii="宋体" w:hAnsi="宋体" w:cs="仿宋_GB2312"/>
          <w:kern w:val="0"/>
          <w:szCs w:val="21"/>
          <w:highlight w:val="none"/>
        </w:rPr>
      </w:pPr>
      <w:r>
        <w:rPr>
          <w:rFonts w:hint="eastAsia" w:ascii="宋体" w:hAnsi="宋体" w:cs="仿宋_GB2312"/>
          <w:kern w:val="0"/>
          <w:szCs w:val="21"/>
          <w:highlight w:val="none"/>
        </w:rPr>
        <w:t xml:space="preserve">日期： </w:t>
      </w:r>
      <w:r>
        <w:rPr>
          <w:rFonts w:ascii="宋体" w:hAnsi="宋体"/>
          <w:szCs w:val="21"/>
          <w:highlight w:val="none"/>
        </w:rPr>
        <w:t>年</w:t>
      </w:r>
      <w:r>
        <w:rPr>
          <w:rFonts w:hint="eastAsia" w:ascii="宋体" w:hAnsi="宋体"/>
          <w:szCs w:val="21"/>
          <w:highlight w:val="none"/>
        </w:rPr>
        <w:t xml:space="preserve"> </w:t>
      </w:r>
      <w:r>
        <w:rPr>
          <w:rFonts w:ascii="宋体" w:hAnsi="宋体"/>
          <w:szCs w:val="21"/>
          <w:highlight w:val="none"/>
        </w:rPr>
        <w:t>月</w:t>
      </w:r>
      <w:r>
        <w:rPr>
          <w:rFonts w:hint="eastAsia" w:ascii="宋体" w:hAnsi="宋体"/>
          <w:szCs w:val="21"/>
          <w:highlight w:val="none"/>
        </w:rPr>
        <w:t xml:space="preserve"> </w:t>
      </w:r>
      <w:r>
        <w:rPr>
          <w:rFonts w:ascii="宋体" w:hAnsi="宋体"/>
          <w:szCs w:val="21"/>
          <w:highlight w:val="none"/>
        </w:rPr>
        <w:t>日</w:t>
      </w:r>
    </w:p>
    <w:p w14:paraId="29D86221">
      <w:pPr>
        <w:rPr>
          <w:rFonts w:ascii="宋体" w:hAnsi="宋体" w:cs="仿宋_GB2312"/>
          <w:kern w:val="0"/>
          <w:szCs w:val="21"/>
          <w:highlight w:val="none"/>
        </w:rPr>
      </w:pPr>
    </w:p>
    <w:p w14:paraId="74A222B5">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E1157EA">
      <w:pPr>
        <w:spacing w:line="360" w:lineRule="auto"/>
        <w:rPr>
          <w:rFonts w:ascii="宋体" w:hAnsi="宋体" w:cs="仿宋_GB2312"/>
          <w:kern w:val="0"/>
          <w:szCs w:val="21"/>
          <w:highlight w:val="none"/>
        </w:rPr>
      </w:pPr>
      <w:r>
        <w:rPr>
          <w:rFonts w:hint="eastAsia" w:ascii="宋体" w:hAnsi="宋体" w:cs="仿宋_GB2312"/>
          <w:kern w:val="0"/>
          <w:szCs w:val="21"/>
          <w:highlight w:val="none"/>
        </w:rPr>
        <w:t>1、报价总表必须加盖供应商公章（复印件无效）。</w:t>
      </w:r>
    </w:p>
    <w:p w14:paraId="23A37802">
      <w:pPr>
        <w:snapToGrid w:val="0"/>
        <w:spacing w:line="400" w:lineRule="exact"/>
        <w:contextualSpacing/>
        <w:rPr>
          <w:rFonts w:ascii="宋体" w:hAnsi="宋体" w:cs="仿宋_GB2312"/>
          <w:b/>
          <w:kern w:val="0"/>
          <w:sz w:val="28"/>
          <w:szCs w:val="28"/>
          <w:highlight w:val="none"/>
        </w:rPr>
      </w:pPr>
    </w:p>
    <w:p w14:paraId="1067D046">
      <w:pPr>
        <w:snapToGrid w:val="0"/>
        <w:spacing w:line="400" w:lineRule="exact"/>
        <w:ind w:firstLine="540" w:firstLineChars="192"/>
        <w:contextualSpacing/>
        <w:rPr>
          <w:rFonts w:ascii="宋体" w:hAnsi="宋体" w:cs="仿宋_GB2312"/>
          <w:b/>
          <w:kern w:val="0"/>
          <w:sz w:val="28"/>
          <w:szCs w:val="28"/>
          <w:highlight w:val="none"/>
        </w:rPr>
      </w:pPr>
    </w:p>
    <w:p w14:paraId="21B1EBD5">
      <w:pPr>
        <w:snapToGrid w:val="0"/>
        <w:spacing w:line="400" w:lineRule="exact"/>
        <w:ind w:firstLine="540" w:firstLineChars="192"/>
        <w:contextualSpacing/>
        <w:rPr>
          <w:rFonts w:ascii="宋体" w:hAnsi="宋体" w:cs="仿宋_GB2312"/>
          <w:b/>
          <w:kern w:val="0"/>
          <w:sz w:val="28"/>
          <w:szCs w:val="28"/>
          <w:highlight w:val="none"/>
        </w:rPr>
      </w:pPr>
    </w:p>
    <w:p w14:paraId="4C4E51BC">
      <w:pPr>
        <w:snapToGrid w:val="0"/>
        <w:spacing w:line="400" w:lineRule="exact"/>
        <w:ind w:firstLine="540" w:firstLineChars="192"/>
        <w:contextualSpacing/>
        <w:rPr>
          <w:rFonts w:ascii="宋体" w:hAnsi="宋体" w:cs="仿宋_GB2312"/>
          <w:b/>
          <w:kern w:val="0"/>
          <w:sz w:val="28"/>
          <w:szCs w:val="28"/>
          <w:highlight w:val="none"/>
        </w:rPr>
      </w:pPr>
    </w:p>
    <w:p w14:paraId="106CB17A">
      <w:pPr>
        <w:snapToGrid w:val="0"/>
        <w:spacing w:line="400" w:lineRule="exact"/>
        <w:ind w:firstLine="540" w:firstLineChars="192"/>
        <w:contextualSpacing/>
        <w:rPr>
          <w:rFonts w:ascii="宋体" w:hAnsi="宋体" w:cs="仿宋_GB2312"/>
          <w:b/>
          <w:kern w:val="0"/>
          <w:sz w:val="28"/>
          <w:szCs w:val="28"/>
          <w:highlight w:val="none"/>
        </w:rPr>
      </w:pPr>
    </w:p>
    <w:p w14:paraId="04C3A566">
      <w:pPr>
        <w:snapToGrid w:val="0"/>
        <w:spacing w:line="400" w:lineRule="exact"/>
        <w:ind w:firstLine="540" w:firstLineChars="192"/>
        <w:contextualSpacing/>
        <w:rPr>
          <w:rFonts w:ascii="宋体" w:hAnsi="宋体" w:cs="仿宋_GB2312"/>
          <w:b/>
          <w:kern w:val="0"/>
          <w:sz w:val="28"/>
          <w:szCs w:val="28"/>
          <w:highlight w:val="none"/>
        </w:rPr>
      </w:pPr>
    </w:p>
    <w:p w14:paraId="74A92AF8">
      <w:pPr>
        <w:snapToGrid w:val="0"/>
        <w:spacing w:line="400" w:lineRule="exact"/>
        <w:ind w:firstLine="540" w:firstLineChars="192"/>
        <w:contextualSpacing/>
        <w:rPr>
          <w:rFonts w:ascii="宋体" w:hAnsi="宋体" w:cs="仿宋_GB2312"/>
          <w:b/>
          <w:kern w:val="0"/>
          <w:sz w:val="28"/>
          <w:szCs w:val="28"/>
          <w:highlight w:val="none"/>
        </w:rPr>
      </w:pPr>
    </w:p>
    <w:p w14:paraId="6AA287E3">
      <w:pPr>
        <w:snapToGrid w:val="0"/>
        <w:spacing w:line="400" w:lineRule="exact"/>
        <w:ind w:firstLine="540" w:firstLineChars="192"/>
        <w:contextualSpacing/>
        <w:rPr>
          <w:rFonts w:ascii="宋体" w:hAnsi="宋体" w:cs="仿宋_GB2312"/>
          <w:b/>
          <w:kern w:val="0"/>
          <w:sz w:val="28"/>
          <w:szCs w:val="28"/>
          <w:highlight w:val="none"/>
        </w:rPr>
      </w:pPr>
    </w:p>
    <w:p w14:paraId="049E6026">
      <w:pPr>
        <w:snapToGrid w:val="0"/>
        <w:spacing w:line="400" w:lineRule="exact"/>
        <w:ind w:firstLine="540" w:firstLineChars="192"/>
        <w:contextualSpacing/>
        <w:rPr>
          <w:rFonts w:ascii="宋体" w:hAnsi="宋体" w:cs="仿宋_GB2312"/>
          <w:b/>
          <w:kern w:val="0"/>
          <w:sz w:val="28"/>
          <w:szCs w:val="28"/>
          <w:highlight w:val="none"/>
        </w:rPr>
      </w:pPr>
    </w:p>
    <w:p w14:paraId="62328B42">
      <w:pPr>
        <w:snapToGrid w:val="0"/>
        <w:spacing w:line="400" w:lineRule="exact"/>
        <w:ind w:firstLine="540" w:firstLineChars="192"/>
        <w:contextualSpacing/>
        <w:rPr>
          <w:rFonts w:ascii="宋体" w:hAnsi="宋体" w:cs="仿宋_GB2312"/>
          <w:b/>
          <w:kern w:val="0"/>
          <w:sz w:val="28"/>
          <w:szCs w:val="28"/>
          <w:highlight w:val="none"/>
        </w:rPr>
      </w:pPr>
    </w:p>
    <w:p w14:paraId="11A10BE3">
      <w:pPr>
        <w:snapToGrid w:val="0"/>
        <w:spacing w:line="400" w:lineRule="exact"/>
        <w:ind w:firstLine="540" w:firstLineChars="192"/>
        <w:contextualSpacing/>
        <w:rPr>
          <w:rFonts w:ascii="宋体" w:hAnsi="宋体" w:cs="仿宋_GB2312"/>
          <w:b/>
          <w:kern w:val="0"/>
          <w:sz w:val="28"/>
          <w:szCs w:val="28"/>
          <w:highlight w:val="none"/>
        </w:rPr>
      </w:pPr>
    </w:p>
    <w:p w14:paraId="2029CCEF">
      <w:pPr>
        <w:widowControl/>
        <w:jc w:val="left"/>
        <w:rPr>
          <w:rFonts w:ascii="宋体" w:hAnsi="宋体" w:cs="仿宋_GB2312"/>
          <w:b/>
          <w:kern w:val="0"/>
          <w:sz w:val="28"/>
          <w:szCs w:val="28"/>
          <w:highlight w:val="none"/>
        </w:rPr>
      </w:pPr>
      <w:r>
        <w:rPr>
          <w:rFonts w:hint="eastAsia" w:ascii="宋体" w:hAnsi="宋体" w:cs="仿宋_GB2312"/>
          <w:b/>
          <w:kern w:val="0"/>
          <w:sz w:val="28"/>
          <w:szCs w:val="28"/>
          <w:highlight w:val="none"/>
        </w:rPr>
        <w:br w:type="page"/>
      </w:r>
    </w:p>
    <w:p w14:paraId="0BCE6943">
      <w:pPr>
        <w:widowControl/>
        <w:spacing w:before="100" w:beforeAutospacing="1" w:after="100" w:afterAutospacing="1" w:line="500" w:lineRule="atLeast"/>
        <w:jc w:val="left"/>
        <w:rPr>
          <w:rFonts w:ascii="宋体" w:hAnsi="宋体"/>
          <w:kern w:val="0"/>
          <w:sz w:val="28"/>
          <w:szCs w:val="28"/>
          <w:highlight w:val="none"/>
          <w:lang w:val="zh-CN"/>
        </w:rPr>
      </w:pPr>
      <w:r>
        <w:rPr>
          <w:rFonts w:hint="eastAsia" w:ascii="宋体" w:hAnsi="宋体"/>
          <w:kern w:val="0"/>
          <w:sz w:val="28"/>
          <w:szCs w:val="28"/>
          <w:highlight w:val="none"/>
          <w:lang w:val="zh-CN"/>
        </w:rPr>
        <w:t>附件8</w:t>
      </w:r>
    </w:p>
    <w:p w14:paraId="1BFE6995">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分项报价明细表</w:t>
      </w:r>
    </w:p>
    <w:p w14:paraId="63866715">
      <w:pPr>
        <w:spacing w:line="460" w:lineRule="exact"/>
        <w:rPr>
          <w:rFonts w:ascii="宋体" w:hAnsi="宋体" w:cs="仿宋_GB2312"/>
          <w:kern w:val="0"/>
          <w:szCs w:val="21"/>
          <w:highlight w:val="none"/>
        </w:rPr>
      </w:pPr>
      <w:r>
        <w:rPr>
          <w:rFonts w:hint="eastAsia" w:ascii="宋体" w:hAnsi="宋体" w:cs="仿宋_GB2312"/>
          <w:kern w:val="0"/>
          <w:szCs w:val="21"/>
          <w:highlight w:val="none"/>
        </w:rPr>
        <w:t>供应商全称（加盖公章）：</w:t>
      </w:r>
    </w:p>
    <w:p w14:paraId="4610C4F3">
      <w:pPr>
        <w:spacing w:line="360" w:lineRule="auto"/>
        <w:rPr>
          <w:rFonts w:hint="eastAsia" w:ascii="宋体" w:hAnsi="宋体" w:cs="仿宋_GB2312"/>
          <w:kern w:val="0"/>
          <w:szCs w:val="21"/>
          <w:highlight w:val="none"/>
        </w:rPr>
      </w:pPr>
      <w:r>
        <w:rPr>
          <w:rFonts w:hint="eastAsia" w:ascii="宋体" w:hAnsi="宋体" w:cs="仿宋_GB2312"/>
          <w:kern w:val="0"/>
          <w:szCs w:val="21"/>
          <w:highlight w:val="none"/>
        </w:rPr>
        <w:t>项目名称：</w:t>
      </w:r>
      <w:r>
        <w:rPr>
          <w:rFonts w:hint="eastAsia" w:ascii="宋体" w:hAnsi="宋体" w:cs="仿宋_GB2312"/>
          <w:kern w:val="0"/>
          <w:szCs w:val="21"/>
          <w:highlight w:val="none"/>
          <w:lang w:eastAsia="zh-CN"/>
        </w:rPr>
        <w:t>苏通乐园电动巡逻车采购</w:t>
      </w:r>
      <w:r>
        <w:rPr>
          <w:rFonts w:hint="eastAsia" w:ascii="宋体" w:hAnsi="宋体" w:cs="仿宋_GB2312"/>
          <w:kern w:val="0"/>
          <w:szCs w:val="21"/>
          <w:highlight w:val="none"/>
        </w:rPr>
        <w:t>项目</w:t>
      </w:r>
    </w:p>
    <w:tbl>
      <w:tblPr>
        <w:tblStyle w:val="35"/>
        <w:tblW w:w="506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1479"/>
        <w:gridCol w:w="536"/>
        <w:gridCol w:w="2266"/>
        <w:gridCol w:w="1233"/>
        <w:gridCol w:w="2256"/>
      </w:tblGrid>
      <w:tr w14:paraId="44CAE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87" w:type="pct"/>
            <w:vAlign w:val="center"/>
          </w:tcPr>
          <w:p w14:paraId="1E26665C">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序号</w:t>
            </w:r>
          </w:p>
        </w:tc>
        <w:tc>
          <w:tcPr>
            <w:tcW w:w="1196" w:type="pct"/>
            <w:gridSpan w:val="2"/>
            <w:vAlign w:val="center"/>
          </w:tcPr>
          <w:p w14:paraId="1BA77490">
            <w:pPr>
              <w:spacing w:line="360" w:lineRule="auto"/>
              <w:jc w:val="center"/>
              <w:rPr>
                <w:rFonts w:ascii="宋体" w:hAnsi="宋体" w:cs="仿宋"/>
                <w:sz w:val="22"/>
                <w:highlight w:val="none"/>
                <w:lang w:eastAsia="en-US"/>
              </w:rPr>
            </w:pPr>
            <w:r>
              <w:rPr>
                <w:rFonts w:hint="eastAsia" w:ascii="宋体" w:hAnsi="宋体" w:cs="仿宋"/>
                <w:sz w:val="22"/>
                <w:highlight w:val="none"/>
                <w:lang w:eastAsia="en-US"/>
              </w:rPr>
              <w:t>分项名称</w:t>
            </w:r>
          </w:p>
        </w:tc>
        <w:tc>
          <w:tcPr>
            <w:tcW w:w="1345" w:type="pct"/>
            <w:vAlign w:val="center"/>
          </w:tcPr>
          <w:p w14:paraId="27161D37">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规格参数</w:t>
            </w:r>
          </w:p>
        </w:tc>
        <w:tc>
          <w:tcPr>
            <w:tcW w:w="732" w:type="pct"/>
            <w:vAlign w:val="center"/>
          </w:tcPr>
          <w:p w14:paraId="3B6094B7">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数量（台）</w:t>
            </w:r>
          </w:p>
        </w:tc>
        <w:tc>
          <w:tcPr>
            <w:tcW w:w="1337" w:type="pct"/>
            <w:vAlign w:val="center"/>
          </w:tcPr>
          <w:p w14:paraId="26B72FC3">
            <w:pPr>
              <w:spacing w:line="360" w:lineRule="auto"/>
              <w:jc w:val="center"/>
              <w:rPr>
                <w:rFonts w:hint="eastAsia" w:ascii="宋体" w:hAnsi="宋体" w:eastAsia="宋体" w:cs="仿宋"/>
                <w:sz w:val="22"/>
                <w:highlight w:val="none"/>
                <w:lang w:eastAsia="zh-CN"/>
              </w:rPr>
            </w:pPr>
            <w:r>
              <w:rPr>
                <w:rFonts w:hint="eastAsia" w:ascii="宋体" w:hAnsi="宋体" w:cs="仿宋"/>
                <w:sz w:val="22"/>
                <w:highlight w:val="none"/>
                <w:lang w:val="en-US" w:eastAsia="zh-CN"/>
              </w:rPr>
              <w:t>单价</w:t>
            </w:r>
            <w:r>
              <w:rPr>
                <w:rFonts w:hint="eastAsia" w:ascii="宋体" w:hAnsi="宋体" w:cs="仿宋"/>
                <w:sz w:val="22"/>
                <w:highlight w:val="none"/>
                <w:lang w:eastAsia="zh-CN"/>
              </w:rPr>
              <w:t>（</w:t>
            </w:r>
            <w:r>
              <w:rPr>
                <w:rFonts w:hint="eastAsia" w:ascii="宋体" w:hAnsi="宋体" w:cs="仿宋"/>
                <w:sz w:val="22"/>
                <w:highlight w:val="none"/>
                <w:lang w:val="en-US" w:eastAsia="zh-CN"/>
              </w:rPr>
              <w:t>元</w:t>
            </w:r>
            <w:r>
              <w:rPr>
                <w:rFonts w:hint="eastAsia" w:ascii="宋体" w:hAnsi="宋体" w:cs="仿宋"/>
                <w:sz w:val="22"/>
                <w:highlight w:val="none"/>
                <w:lang w:eastAsia="zh-CN"/>
              </w:rPr>
              <w:t>）</w:t>
            </w:r>
          </w:p>
        </w:tc>
      </w:tr>
      <w:tr w14:paraId="7A53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87" w:type="pct"/>
            <w:vAlign w:val="center"/>
          </w:tcPr>
          <w:p w14:paraId="1E01A128">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196" w:type="pct"/>
            <w:gridSpan w:val="2"/>
            <w:vAlign w:val="center"/>
          </w:tcPr>
          <w:p w14:paraId="4D8C9E17">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电动两轮巡逻车</w:t>
            </w:r>
          </w:p>
        </w:tc>
        <w:tc>
          <w:tcPr>
            <w:tcW w:w="1345" w:type="pct"/>
            <w:vAlign w:val="center"/>
          </w:tcPr>
          <w:p w14:paraId="03519A8C">
            <w:pPr>
              <w:spacing w:line="360" w:lineRule="auto"/>
              <w:jc w:val="center"/>
              <w:rPr>
                <w:rFonts w:hint="default"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32" w:type="pct"/>
            <w:vAlign w:val="center"/>
          </w:tcPr>
          <w:p w14:paraId="6429C574">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5</w:t>
            </w:r>
          </w:p>
        </w:tc>
        <w:tc>
          <w:tcPr>
            <w:tcW w:w="1337" w:type="pct"/>
            <w:vAlign w:val="center"/>
          </w:tcPr>
          <w:p w14:paraId="32680577">
            <w:pPr>
              <w:spacing w:line="360" w:lineRule="auto"/>
              <w:jc w:val="center"/>
              <w:rPr>
                <w:rFonts w:hint="eastAsia" w:ascii="宋体" w:hAnsi="宋体" w:cs="仿宋"/>
                <w:sz w:val="22"/>
                <w:highlight w:val="none"/>
                <w:lang w:eastAsia="en-US"/>
              </w:rPr>
            </w:pPr>
          </w:p>
        </w:tc>
      </w:tr>
      <w:tr w14:paraId="2A849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87" w:type="pct"/>
            <w:vAlign w:val="center"/>
          </w:tcPr>
          <w:p w14:paraId="488377C4">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2</w:t>
            </w:r>
          </w:p>
        </w:tc>
        <w:tc>
          <w:tcPr>
            <w:tcW w:w="1196" w:type="pct"/>
            <w:gridSpan w:val="2"/>
            <w:vAlign w:val="center"/>
          </w:tcPr>
          <w:p w14:paraId="1002D927">
            <w:pPr>
              <w:spacing w:line="360" w:lineRule="auto"/>
              <w:jc w:val="center"/>
              <w:rPr>
                <w:rFonts w:hint="eastAsia" w:ascii="宋体" w:hAnsi="宋体" w:cs="仿宋"/>
                <w:sz w:val="22"/>
                <w:highlight w:val="none"/>
                <w:lang w:eastAsia="en-US"/>
              </w:rPr>
            </w:pPr>
            <w:r>
              <w:rPr>
                <w:rFonts w:hint="eastAsia" w:ascii="宋体" w:hAnsi="宋体" w:cs="仿宋"/>
                <w:sz w:val="22"/>
                <w:highlight w:val="none"/>
                <w:lang w:val="en-US" w:eastAsia="zh-CN"/>
              </w:rPr>
              <w:t>电动四轮双排巡逻车</w:t>
            </w:r>
          </w:p>
        </w:tc>
        <w:tc>
          <w:tcPr>
            <w:tcW w:w="1345" w:type="pct"/>
            <w:vAlign w:val="center"/>
          </w:tcPr>
          <w:p w14:paraId="0F91DA20">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满足招标需求</w:t>
            </w:r>
          </w:p>
        </w:tc>
        <w:tc>
          <w:tcPr>
            <w:tcW w:w="732" w:type="pct"/>
            <w:vAlign w:val="center"/>
          </w:tcPr>
          <w:p w14:paraId="4DDA4137">
            <w:pPr>
              <w:spacing w:line="360" w:lineRule="auto"/>
              <w:jc w:val="center"/>
              <w:rPr>
                <w:rFonts w:hint="eastAsia" w:ascii="宋体" w:hAnsi="宋体" w:cs="仿宋"/>
                <w:sz w:val="22"/>
                <w:highlight w:val="none"/>
                <w:lang w:val="en-US" w:eastAsia="zh-CN"/>
              </w:rPr>
            </w:pPr>
            <w:r>
              <w:rPr>
                <w:rFonts w:hint="eastAsia" w:ascii="宋体" w:hAnsi="宋体" w:cs="仿宋"/>
                <w:sz w:val="22"/>
                <w:highlight w:val="none"/>
                <w:lang w:val="en-US" w:eastAsia="zh-CN"/>
              </w:rPr>
              <w:t>1</w:t>
            </w:r>
          </w:p>
        </w:tc>
        <w:tc>
          <w:tcPr>
            <w:tcW w:w="1337" w:type="pct"/>
            <w:vAlign w:val="center"/>
          </w:tcPr>
          <w:p w14:paraId="02605F02">
            <w:pPr>
              <w:spacing w:line="360" w:lineRule="auto"/>
              <w:jc w:val="center"/>
              <w:rPr>
                <w:rFonts w:hint="eastAsia" w:ascii="宋体" w:hAnsi="宋体" w:cs="仿宋"/>
                <w:sz w:val="22"/>
                <w:highlight w:val="none"/>
                <w:lang w:eastAsia="en-US"/>
              </w:rPr>
            </w:pPr>
          </w:p>
        </w:tc>
      </w:tr>
      <w:tr w14:paraId="4151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65" w:type="pct"/>
            <w:gridSpan w:val="2"/>
            <w:vAlign w:val="center"/>
          </w:tcPr>
          <w:p w14:paraId="1B7F5C44">
            <w:pPr>
              <w:spacing w:line="360" w:lineRule="auto"/>
              <w:jc w:val="center"/>
              <w:rPr>
                <w:rFonts w:hint="eastAsia" w:ascii="宋体" w:hAnsi="宋体" w:cs="仿宋"/>
                <w:sz w:val="22"/>
                <w:highlight w:val="none"/>
                <w:lang w:eastAsia="zh-CN"/>
              </w:rPr>
            </w:pPr>
            <w:r>
              <w:rPr>
                <w:rFonts w:hint="eastAsia" w:ascii="宋体" w:hAnsi="宋体"/>
                <w:kern w:val="0"/>
                <w:szCs w:val="21"/>
                <w:highlight w:val="none"/>
              </w:rPr>
              <w:t>总价</w:t>
            </w:r>
          </w:p>
        </w:tc>
        <w:tc>
          <w:tcPr>
            <w:tcW w:w="3734" w:type="pct"/>
            <w:gridSpan w:val="4"/>
            <w:vAlign w:val="center"/>
          </w:tcPr>
          <w:p w14:paraId="1A8DAA80">
            <w:pPr>
              <w:spacing w:line="360" w:lineRule="auto"/>
              <w:jc w:val="center"/>
              <w:rPr>
                <w:rFonts w:hint="eastAsia" w:ascii="宋体" w:hAnsi="宋体" w:cs="仿宋"/>
                <w:sz w:val="22"/>
                <w:highlight w:val="none"/>
                <w:lang w:eastAsia="en-US"/>
              </w:rPr>
            </w:pPr>
            <w:r>
              <w:rPr>
                <w:rFonts w:hint="eastAsia" w:ascii="宋体" w:hAnsi="宋体"/>
                <w:szCs w:val="24"/>
                <w:highlight w:val="none"/>
              </w:rPr>
              <w:t>人民币（大写）：</w:t>
            </w:r>
            <w:r>
              <w:rPr>
                <w:rFonts w:hint="eastAsia" w:ascii="宋体" w:hAnsi="宋体"/>
                <w:szCs w:val="24"/>
                <w:highlight w:val="none"/>
                <w:u w:val="single"/>
              </w:rPr>
              <w:t xml:space="preserve">                 </w:t>
            </w:r>
            <w:r>
              <w:rPr>
                <w:rFonts w:hint="eastAsia" w:ascii="宋体" w:hAnsi="宋体"/>
                <w:szCs w:val="24"/>
                <w:highlight w:val="none"/>
              </w:rPr>
              <w:t>（小写：￥</w:t>
            </w:r>
            <w:r>
              <w:rPr>
                <w:rFonts w:hint="eastAsia" w:ascii="宋体" w:hAnsi="宋体"/>
                <w:szCs w:val="24"/>
                <w:highlight w:val="none"/>
                <w:u w:val="single"/>
              </w:rPr>
              <w:t xml:space="preserve">          </w:t>
            </w:r>
            <w:r>
              <w:rPr>
                <w:rFonts w:hint="eastAsia" w:ascii="宋体" w:hAnsi="宋体"/>
                <w:szCs w:val="24"/>
                <w:highlight w:val="none"/>
              </w:rPr>
              <w:t>元）</w:t>
            </w:r>
          </w:p>
        </w:tc>
      </w:tr>
    </w:tbl>
    <w:p w14:paraId="349CB91B">
      <w:pPr>
        <w:tabs>
          <w:tab w:val="left" w:pos="2020"/>
          <w:tab w:val="center" w:pos="4535"/>
        </w:tabs>
        <w:spacing w:after="120"/>
        <w:rPr>
          <w:szCs w:val="24"/>
          <w:highlight w:val="none"/>
        </w:rPr>
      </w:pPr>
    </w:p>
    <w:p w14:paraId="600A920F">
      <w:pPr>
        <w:spacing w:line="360" w:lineRule="auto"/>
        <w:rPr>
          <w:rFonts w:ascii="宋体" w:hAnsi="宋体" w:cs="仿宋_GB2312"/>
          <w:kern w:val="0"/>
          <w:szCs w:val="21"/>
          <w:highlight w:val="none"/>
        </w:rPr>
      </w:pPr>
      <w:r>
        <w:rPr>
          <w:rFonts w:hint="eastAsia" w:ascii="宋体" w:hAnsi="宋体" w:cs="仿宋_GB2312"/>
          <w:kern w:val="0"/>
          <w:szCs w:val="21"/>
          <w:highlight w:val="none"/>
        </w:rPr>
        <w:t>填写说明：</w:t>
      </w:r>
    </w:p>
    <w:p w14:paraId="32AD3CE2">
      <w:pPr>
        <w:spacing w:line="360" w:lineRule="auto"/>
        <w:rPr>
          <w:rFonts w:ascii="宋体" w:hAnsi="宋体" w:cs="仿宋_GB2312"/>
          <w:kern w:val="0"/>
          <w:szCs w:val="21"/>
          <w:highlight w:val="none"/>
        </w:rPr>
      </w:pPr>
      <w:r>
        <w:rPr>
          <w:rFonts w:hint="eastAsia" w:ascii="宋体" w:hAnsi="宋体" w:cs="仿宋_GB2312"/>
          <w:kern w:val="0"/>
          <w:szCs w:val="21"/>
          <w:highlight w:val="none"/>
        </w:rPr>
        <w:t>1、投标报价明细表必须加盖供应商公章（复印件无效）。</w:t>
      </w:r>
    </w:p>
    <w:p w14:paraId="4C98D7BD">
      <w:pPr>
        <w:spacing w:line="360" w:lineRule="auto"/>
        <w:rPr>
          <w:rFonts w:ascii="宋体" w:hAnsi="宋体" w:cs="仿宋_GB2312"/>
          <w:b/>
          <w:kern w:val="0"/>
          <w:szCs w:val="21"/>
          <w:highlight w:val="none"/>
        </w:rPr>
      </w:pPr>
      <w:r>
        <w:rPr>
          <w:rFonts w:hint="eastAsia" w:ascii="宋体" w:hAnsi="宋体" w:cs="仿宋_GB2312"/>
          <w:b/>
          <w:kern w:val="0"/>
          <w:szCs w:val="21"/>
          <w:highlight w:val="none"/>
        </w:rPr>
        <w:t>2、开标一览表中的总价金额与按单价汇总金额应保持一致，若开标一览表中的总价金额与按单价汇总金额不一致的，以单价金额计算结果为准，单价金额存在明显小数点错误的除外。</w:t>
      </w:r>
    </w:p>
    <w:p w14:paraId="3F2688F3">
      <w:pPr>
        <w:spacing w:line="460" w:lineRule="exact"/>
        <w:jc w:val="center"/>
        <w:rPr>
          <w:rFonts w:ascii="宋体" w:hAnsi="宋体" w:cs="仿宋_GB2312"/>
          <w:bCs/>
          <w:sz w:val="40"/>
          <w:szCs w:val="40"/>
          <w:highlight w:val="none"/>
        </w:rPr>
      </w:pPr>
    </w:p>
    <w:p w14:paraId="61B3B3F9">
      <w:pPr>
        <w:widowControl/>
        <w:jc w:val="left"/>
        <w:rPr>
          <w:rFonts w:ascii="宋体" w:hAnsi="宋体" w:cs="仿宋_GB2312"/>
          <w:bCs/>
          <w:sz w:val="40"/>
          <w:szCs w:val="40"/>
          <w:highlight w:val="none"/>
        </w:rPr>
      </w:pPr>
      <w:r>
        <w:rPr>
          <w:rFonts w:hint="eastAsia" w:ascii="宋体" w:hAnsi="宋体" w:cs="仿宋_GB2312"/>
          <w:bCs/>
          <w:sz w:val="40"/>
          <w:szCs w:val="40"/>
          <w:highlight w:val="none"/>
        </w:rPr>
        <w:br w:type="page"/>
      </w:r>
    </w:p>
    <w:p w14:paraId="7AA71CA4">
      <w:pPr>
        <w:spacing w:line="460" w:lineRule="exact"/>
        <w:jc w:val="center"/>
        <w:rPr>
          <w:rFonts w:ascii="宋体" w:hAnsi="宋体" w:cs="仿宋_GB2312"/>
          <w:bCs/>
          <w:sz w:val="40"/>
          <w:szCs w:val="40"/>
          <w:highlight w:val="none"/>
        </w:rPr>
      </w:pPr>
      <w:r>
        <w:rPr>
          <w:rFonts w:hint="eastAsia" w:ascii="宋体" w:hAnsi="宋体" w:cs="仿宋_GB2312"/>
          <w:bCs/>
          <w:sz w:val="40"/>
          <w:szCs w:val="40"/>
          <w:highlight w:val="none"/>
        </w:rPr>
        <w:t>质疑函范本</w:t>
      </w:r>
    </w:p>
    <w:p w14:paraId="4D4ED049">
      <w:pPr>
        <w:adjustRightInd w:val="0"/>
        <w:snapToGrid w:val="0"/>
        <w:spacing w:before="312" w:beforeLines="100" w:line="360" w:lineRule="auto"/>
        <w:rPr>
          <w:rFonts w:ascii="宋体" w:hAnsi="宋体" w:cs="仿宋_GB2312"/>
          <w:bCs/>
          <w:szCs w:val="21"/>
          <w:highlight w:val="none"/>
        </w:rPr>
      </w:pPr>
      <w:r>
        <w:rPr>
          <w:rFonts w:hint="eastAsia" w:ascii="宋体" w:hAnsi="宋体" w:cs="仿宋_GB2312"/>
          <w:bCs/>
          <w:szCs w:val="21"/>
          <w:highlight w:val="none"/>
        </w:rPr>
        <w:t>一、质疑供应商基本信息</w:t>
      </w:r>
    </w:p>
    <w:p w14:paraId="4CE1D9E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质疑供应商：</w:t>
      </w:r>
    </w:p>
    <w:p w14:paraId="309D2275">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13D9E0D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联系人：联系电话：</w:t>
      </w:r>
    </w:p>
    <w:p w14:paraId="0A5EE04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授权代表：</w:t>
      </w:r>
    </w:p>
    <w:p w14:paraId="353C8D26">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联系电话：</w:t>
      </w:r>
    </w:p>
    <w:p w14:paraId="150C6370">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地址：邮编：</w:t>
      </w:r>
    </w:p>
    <w:p w14:paraId="72B5E24B">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二、质疑项目基本情况</w:t>
      </w:r>
    </w:p>
    <w:p w14:paraId="7539F1C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质疑项目的名称：</w:t>
      </w:r>
    </w:p>
    <w:p w14:paraId="179BCD8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质疑项目的编号：包号：</w:t>
      </w:r>
    </w:p>
    <w:p w14:paraId="3E4A5797">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采购人名称：</w:t>
      </w:r>
    </w:p>
    <w:p w14:paraId="773A0D1C">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采购文件获取日期：</w:t>
      </w:r>
    </w:p>
    <w:p w14:paraId="21F48048">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三、质疑事项具体内容</w:t>
      </w:r>
    </w:p>
    <w:p w14:paraId="7B44F19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质疑事项1：</w:t>
      </w:r>
    </w:p>
    <w:p w14:paraId="2D6437AE">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事实依据：</w:t>
      </w:r>
    </w:p>
    <w:p w14:paraId="51BF7214">
      <w:pPr>
        <w:adjustRightInd w:val="0"/>
        <w:snapToGrid w:val="0"/>
        <w:spacing w:line="360" w:lineRule="auto"/>
        <w:rPr>
          <w:rFonts w:ascii="宋体" w:hAnsi="宋体" w:cs="仿宋_GB2312"/>
          <w:szCs w:val="21"/>
          <w:highlight w:val="none"/>
        </w:rPr>
      </w:pPr>
    </w:p>
    <w:p w14:paraId="55D8853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法律依据：</w:t>
      </w:r>
    </w:p>
    <w:p w14:paraId="35215930">
      <w:pPr>
        <w:adjustRightInd w:val="0"/>
        <w:snapToGrid w:val="0"/>
        <w:spacing w:line="360" w:lineRule="auto"/>
        <w:rPr>
          <w:rFonts w:ascii="宋体" w:hAnsi="宋体" w:cs="仿宋_GB2312"/>
          <w:szCs w:val="21"/>
          <w:highlight w:val="none"/>
          <w:u w:val="dotted"/>
        </w:rPr>
      </w:pPr>
    </w:p>
    <w:p w14:paraId="6E306AF4">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质疑事项2</w:t>
      </w:r>
    </w:p>
    <w:p w14:paraId="7C76469F">
      <w:pPr>
        <w:adjustRightInd w:val="0"/>
        <w:snapToGrid w:val="0"/>
        <w:spacing w:line="360" w:lineRule="auto"/>
        <w:rPr>
          <w:rFonts w:ascii="宋体" w:hAnsi="宋体" w:cs="仿宋_GB2312"/>
          <w:szCs w:val="21"/>
          <w:highlight w:val="none"/>
        </w:rPr>
      </w:pPr>
      <w:r>
        <w:rPr>
          <w:rFonts w:hint="eastAsia" w:ascii="宋体" w:hAnsi="宋体" w:cs="仿宋_GB2312"/>
          <w:szCs w:val="21"/>
          <w:highlight w:val="none"/>
        </w:rPr>
        <w:t>……</w:t>
      </w:r>
    </w:p>
    <w:p w14:paraId="09131917">
      <w:pPr>
        <w:adjustRightInd w:val="0"/>
        <w:snapToGrid w:val="0"/>
        <w:spacing w:line="360" w:lineRule="auto"/>
        <w:rPr>
          <w:rFonts w:ascii="宋体" w:hAnsi="宋体" w:cs="仿宋_GB2312"/>
          <w:bCs/>
          <w:szCs w:val="21"/>
          <w:highlight w:val="none"/>
        </w:rPr>
      </w:pPr>
      <w:r>
        <w:rPr>
          <w:rFonts w:hint="eastAsia" w:ascii="宋体" w:hAnsi="宋体" w:cs="仿宋_GB2312"/>
          <w:bCs/>
          <w:szCs w:val="21"/>
          <w:highlight w:val="none"/>
        </w:rPr>
        <w:t>四、与质疑事项相关的质疑请求</w:t>
      </w:r>
    </w:p>
    <w:p w14:paraId="16BE95A3">
      <w:pPr>
        <w:adjustRightInd w:val="0"/>
        <w:snapToGrid w:val="0"/>
        <w:spacing w:line="360" w:lineRule="auto"/>
        <w:rPr>
          <w:rFonts w:ascii="宋体" w:hAnsi="宋体" w:cs="仿宋_GB2312"/>
          <w:szCs w:val="21"/>
          <w:highlight w:val="none"/>
          <w:u w:val="dotted"/>
        </w:rPr>
      </w:pPr>
      <w:r>
        <w:rPr>
          <w:rFonts w:hint="eastAsia" w:ascii="宋体" w:hAnsi="宋体" w:cs="仿宋_GB2312"/>
          <w:szCs w:val="21"/>
          <w:highlight w:val="none"/>
        </w:rPr>
        <w:t>请求：</w:t>
      </w:r>
    </w:p>
    <w:p w14:paraId="43A07960">
      <w:pPr>
        <w:spacing w:line="360" w:lineRule="auto"/>
        <w:rPr>
          <w:rFonts w:ascii="宋体" w:hAnsi="宋体" w:cs="仿宋_GB2312"/>
          <w:szCs w:val="21"/>
          <w:highlight w:val="none"/>
        </w:rPr>
      </w:pPr>
      <w:r>
        <w:rPr>
          <w:rFonts w:hint="eastAsia" w:ascii="宋体" w:hAnsi="宋体" w:cs="仿宋_GB2312"/>
          <w:szCs w:val="21"/>
          <w:highlight w:val="none"/>
        </w:rPr>
        <w:t>签字(签章)：公章：</w:t>
      </w:r>
    </w:p>
    <w:p w14:paraId="1A240337">
      <w:pPr>
        <w:spacing w:line="360" w:lineRule="auto"/>
        <w:rPr>
          <w:rFonts w:ascii="宋体" w:hAnsi="宋体" w:cs="仿宋_GB2312"/>
          <w:szCs w:val="21"/>
          <w:highlight w:val="none"/>
        </w:rPr>
      </w:pPr>
      <w:r>
        <w:rPr>
          <w:rFonts w:hint="eastAsia" w:ascii="宋体" w:hAnsi="宋体" w:cs="仿宋_GB2312"/>
          <w:szCs w:val="21"/>
          <w:highlight w:val="none"/>
        </w:rPr>
        <w:t>日期：</w:t>
      </w:r>
    </w:p>
    <w:p w14:paraId="28B72844">
      <w:pPr>
        <w:adjustRightInd w:val="0"/>
        <w:snapToGrid w:val="0"/>
        <w:spacing w:line="360" w:lineRule="auto"/>
        <w:rPr>
          <w:rFonts w:ascii="宋体" w:hAnsi="宋体" w:cs="仿宋_GB2312"/>
          <w:szCs w:val="21"/>
          <w:highlight w:val="none"/>
        </w:rPr>
      </w:pPr>
    </w:p>
    <w:p w14:paraId="5C54D211">
      <w:pPr>
        <w:spacing w:line="360" w:lineRule="auto"/>
        <w:rPr>
          <w:rFonts w:ascii="宋体" w:hAnsi="宋体" w:cs="仿宋_GB2312"/>
          <w:b/>
          <w:szCs w:val="21"/>
          <w:highlight w:val="none"/>
        </w:rPr>
      </w:pPr>
      <w:r>
        <w:rPr>
          <w:rFonts w:hint="eastAsia" w:ascii="宋体" w:hAnsi="宋体" w:cs="仿宋_GB2312"/>
          <w:b/>
          <w:szCs w:val="21"/>
          <w:highlight w:val="none"/>
        </w:rPr>
        <w:t>质疑函制作说明：</w:t>
      </w:r>
    </w:p>
    <w:p w14:paraId="4B15A9C6">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1、供应商提出质疑时，应提交质疑函和必要的证明材料。</w:t>
      </w:r>
    </w:p>
    <w:p w14:paraId="5F5FA13C">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2、质疑供应商若委托代理人进行质疑的，质疑函应按要求列明“授权代表”的有关内容，并在附件中提交由质疑</w:t>
      </w:r>
      <w:r>
        <w:rPr>
          <w:rFonts w:hint="eastAsia" w:ascii="宋体" w:hAnsi="宋体" w:cs="仿宋_GB2312"/>
          <w:kern w:val="0"/>
          <w:szCs w:val="21"/>
          <w:highlight w:val="none"/>
        </w:rPr>
        <w:t>供应商签署的授权委托书。授权委托书应载明代理人的姓名或者名称、代理事项、具体权限、期限和相关事项。</w:t>
      </w:r>
    </w:p>
    <w:p w14:paraId="7F76D894">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3、质疑供应商若对项目的某一分包进行质疑，质疑函中应列明具体分包号。</w:t>
      </w:r>
    </w:p>
    <w:p w14:paraId="2DAE74E5">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4、质疑函的质疑事项应具体、明确，并有必要的事实依据和法律依据。</w:t>
      </w:r>
    </w:p>
    <w:p w14:paraId="58E030CA">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5、质疑函的质疑请求应与质疑事项相关。</w:t>
      </w:r>
    </w:p>
    <w:p w14:paraId="4CCCFDC2">
      <w:pPr>
        <w:widowControl/>
        <w:spacing w:line="360" w:lineRule="auto"/>
        <w:ind w:firstLine="420" w:firstLineChars="200"/>
        <w:jc w:val="left"/>
        <w:rPr>
          <w:rFonts w:ascii="宋体" w:hAnsi="宋体" w:cs="仿宋_GB2312"/>
          <w:szCs w:val="21"/>
          <w:highlight w:val="none"/>
        </w:rPr>
      </w:pPr>
      <w:r>
        <w:rPr>
          <w:rFonts w:hint="eastAsia" w:ascii="宋体" w:hAnsi="宋体" w:cs="仿宋_GB2312"/>
          <w:szCs w:val="21"/>
          <w:highlight w:val="none"/>
        </w:rPr>
        <w:t>6、质疑供应商为自然人的，质疑函应由本人签字；质疑供应商为法人或者其他组织的，质疑函应由法定代表人（或分支机构负责人）、主要负责人，或者其授权代表签字或者盖章，并加盖公章。</w:t>
      </w:r>
    </w:p>
    <w:p w14:paraId="02B34899">
      <w:pPr>
        <w:snapToGrid w:val="0"/>
        <w:spacing w:line="300" w:lineRule="auto"/>
        <w:outlineLvl w:val="0"/>
        <w:rPr>
          <w:rFonts w:ascii="宋体" w:hAnsi="宋体"/>
          <w:szCs w:val="21"/>
          <w:highlight w:val="none"/>
        </w:rPr>
      </w:pPr>
    </w:p>
    <w:p w14:paraId="51CC66A4">
      <w:pPr>
        <w:spacing w:after="120"/>
        <w:rPr>
          <w:rFonts w:ascii="宋体" w:hAnsi="宋体"/>
          <w:szCs w:val="21"/>
          <w:highlight w:val="none"/>
        </w:rPr>
      </w:pPr>
    </w:p>
    <w:p w14:paraId="63521197">
      <w:pPr>
        <w:widowControl/>
        <w:spacing w:before="280" w:after="280"/>
        <w:jc w:val="center"/>
        <w:rPr>
          <w:rFonts w:ascii="宋体" w:hAnsi="宋体"/>
          <w:b/>
          <w:bCs/>
          <w:szCs w:val="21"/>
          <w:highlight w:val="none"/>
        </w:rPr>
      </w:pPr>
      <w:r>
        <w:rPr>
          <w:rFonts w:ascii="宋体" w:hAnsi="宋体"/>
          <w:b/>
          <w:bCs/>
          <w:szCs w:val="21"/>
          <w:highlight w:val="none"/>
        </w:rPr>
        <w:t>……</w:t>
      </w:r>
      <w:r>
        <w:rPr>
          <w:rFonts w:hint="eastAsia" w:ascii="宋体" w:hAnsi="宋体"/>
          <w:b/>
          <w:bCs/>
          <w:szCs w:val="21"/>
          <w:highlight w:val="none"/>
        </w:rPr>
        <w:t>全文结束</w:t>
      </w:r>
      <w:r>
        <w:rPr>
          <w:rFonts w:ascii="宋体" w:hAnsi="宋体"/>
          <w:b/>
          <w:bCs/>
          <w:szCs w:val="21"/>
          <w:highlight w:val="none"/>
        </w:rPr>
        <w:t>……</w:t>
      </w:r>
    </w:p>
    <w:p w14:paraId="2FA77538">
      <w:pPr>
        <w:snapToGrid w:val="0"/>
        <w:spacing w:line="300" w:lineRule="auto"/>
        <w:outlineLvl w:val="0"/>
        <w:rPr>
          <w:rFonts w:ascii="宋体" w:hAnsi="宋体"/>
          <w:sz w:val="28"/>
          <w:szCs w:val="28"/>
          <w:highlight w:val="none"/>
        </w:rPr>
      </w:pPr>
    </w:p>
    <w:p w14:paraId="4B8629B1">
      <w:pPr>
        <w:snapToGrid w:val="0"/>
        <w:spacing w:line="500" w:lineRule="exact"/>
        <w:rPr>
          <w:rFonts w:ascii="宋体" w:hAnsi="宋体"/>
          <w:b/>
          <w:sz w:val="28"/>
          <w:szCs w:val="28"/>
          <w:highlight w:val="none"/>
        </w:rPr>
      </w:pPr>
    </w:p>
    <w:p w14:paraId="1820DEC3">
      <w:pPr>
        <w:autoSpaceDE w:val="0"/>
        <w:autoSpaceDN w:val="0"/>
        <w:adjustRightInd w:val="0"/>
        <w:snapToGrid w:val="0"/>
        <w:spacing w:line="500" w:lineRule="exact"/>
        <w:contextualSpacing/>
        <w:rPr>
          <w:rFonts w:ascii="宋体" w:hAnsi="宋体"/>
          <w:b/>
          <w:bCs/>
          <w:sz w:val="28"/>
          <w:szCs w:val="28"/>
          <w:highlight w:val="none"/>
        </w:rPr>
      </w:pPr>
    </w:p>
    <w:p w14:paraId="1FA2946D">
      <w:pPr>
        <w:snapToGrid w:val="0"/>
        <w:spacing w:line="500" w:lineRule="exact"/>
        <w:ind w:firstLine="562" w:firstLineChars="200"/>
        <w:contextualSpacing/>
        <w:outlineLvl w:val="0"/>
        <w:rPr>
          <w:rFonts w:ascii="宋体" w:hAnsi="宋体"/>
          <w:b/>
          <w:sz w:val="28"/>
          <w:szCs w:val="28"/>
          <w:highlight w:val="none"/>
        </w:rPr>
      </w:pPr>
    </w:p>
    <w:p w14:paraId="7513EE83">
      <w:pPr>
        <w:snapToGrid w:val="0"/>
        <w:spacing w:line="500" w:lineRule="exact"/>
        <w:ind w:firstLine="562" w:firstLineChars="200"/>
        <w:contextualSpacing/>
        <w:outlineLvl w:val="0"/>
        <w:rPr>
          <w:rFonts w:ascii="宋体" w:hAnsi="宋体"/>
          <w:b/>
          <w:sz w:val="28"/>
          <w:szCs w:val="28"/>
          <w:highlight w:val="none"/>
        </w:rPr>
      </w:pPr>
    </w:p>
    <w:p w14:paraId="2509E78F">
      <w:pPr>
        <w:snapToGrid w:val="0"/>
        <w:spacing w:line="500" w:lineRule="exact"/>
        <w:ind w:firstLine="562" w:firstLineChars="200"/>
        <w:contextualSpacing/>
        <w:outlineLvl w:val="0"/>
        <w:rPr>
          <w:rFonts w:ascii="宋体" w:hAnsi="宋体"/>
          <w:b/>
          <w:sz w:val="28"/>
          <w:szCs w:val="28"/>
          <w:highlight w:val="none"/>
        </w:rPr>
      </w:pPr>
    </w:p>
    <w:p w14:paraId="733E6389">
      <w:pPr>
        <w:snapToGrid w:val="0"/>
        <w:spacing w:line="300" w:lineRule="auto"/>
        <w:outlineLvl w:val="0"/>
        <w:rPr>
          <w:rFonts w:ascii="宋体" w:hAnsi="宋体" w:cs="仿宋_GB2312"/>
          <w:sz w:val="32"/>
          <w:szCs w:val="32"/>
          <w:highlight w:val="none"/>
        </w:rPr>
      </w:pPr>
    </w:p>
    <w:p w14:paraId="47495152">
      <w:pPr>
        <w:pStyle w:val="74"/>
        <w:ind w:left="0" w:firstLine="0" w:firstLineChars="0"/>
        <w:jc w:val="left"/>
        <w:rPr>
          <w:highlight w:val="none"/>
        </w:rPr>
      </w:pPr>
    </w:p>
    <w:sectPr>
      <w:foot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38E6">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i91E0AAAAAIBAAAPAAAAAAAAAAEAIAAAACIAAABkcnMvZG93bnJldi54bWxQ&#10;SwECFAAUAAAACACHTuJANXKk08YBAACKAwAADgAAAAAAAAABACAAAAAfAQAAZHJzL2Uyb0RvYy54&#10;bWxQSwUGAAAAAAYABgBZAQAAVwUAAAAA&#10;">
              <v:fill on="f" focussize="0,0"/>
              <v:stroke on="f"/>
              <v:imagedata o:title=""/>
              <o:lock v:ext="edit" aspectratio="f"/>
              <v:textbox inset="0mm,0mm,0mm,0mm" style="mso-fit-shape-to-text:t;">
                <w:txbxContent>
                  <w:p w14:paraId="4CBC6B1C">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07C5">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4558D084">
                    <w:pPr>
                      <w:pStyle w:val="20"/>
                      <w:jc w:val="center"/>
                    </w:pPr>
                    <w:r>
                      <w:fldChar w:fldCharType="begin"/>
                    </w:r>
                    <w:r>
                      <w:instrText xml:space="preserve">PAGE   \* MERGEFORMAT</w:instrText>
                    </w:r>
                    <w:r>
                      <w:fldChar w:fldCharType="separate"/>
                    </w:r>
                    <w:r>
                      <w:rPr>
                        <w:lang w:val="zh-CN"/>
                      </w:rPr>
                      <w:t>12</w:t>
                    </w:r>
                    <w:r>
                      <w:rPr>
                        <w:lang w:val="zh-CN"/>
                      </w:rPr>
                      <w:fldChar w:fldCharType="end"/>
                    </w:r>
                  </w:p>
                </w:txbxContent>
              </v:textbox>
            </v:shape>
          </w:pict>
        </mc:Fallback>
      </mc:AlternateContent>
    </w:r>
  </w:p>
  <w:p w14:paraId="6A3AD943">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CE7">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43535" cy="156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43535" cy="156845"/>
                      </a:xfrm>
                      <a:prstGeom prst="rect">
                        <a:avLst/>
                      </a:prstGeom>
                      <a:noFill/>
                      <a:ln>
                        <a:noFill/>
                      </a:ln>
                    </wps:spPr>
                    <wps:txbx>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35pt;width:27.05pt;mso-position-horizontal:center;mso-position-horizontal-relative:margin;z-index:251663360;mso-width-relative:page;mso-height-relative:page;" filled="f" stroked="f" coordsize="21600,21600" o:gfxdata="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0aN4rUAAAAAwEAAA8AAAAAAAAAAQAgAAAAIgAAAGRycy9kb3ducmV2LnhtbFBLAQIUABQA&#10;AAAIAIdO4kBVTAyyuwEAAHEDAAAOAAAAAAAAAAEAIAAAACMBAABkcnMvZTJvRG9jLnhtbFBLBQYA&#10;AAAABgAGAFkBAABQBQAAAAA=&#10;">
              <v:fill on="f" focussize="0,0"/>
              <v:stroke on="f"/>
              <v:imagedata o:title=""/>
              <o:lock v:ext="edit" aspectratio="f"/>
              <v:textbox inset="0mm,0mm,0mm,0mm">
                <w:txbxContent>
                  <w:p w14:paraId="18EBDF4E">
                    <w:pPr>
                      <w:tabs>
                        <w:tab w:val="center" w:pos="4153"/>
                        <w:tab w:val="right" w:pos="8306"/>
                      </w:tabs>
                      <w:snapToGrid w:val="0"/>
                      <w:jc w:val="center"/>
                      <w:rPr>
                        <w:sz w:val="18"/>
                        <w:szCs w:val="18"/>
                      </w:rPr>
                    </w:pPr>
                    <w:r>
                      <w:rPr>
                        <w:sz w:val="18"/>
                        <w:szCs w:val="18"/>
                        <w:lang w:val="zh-CN"/>
                      </w:rPr>
                      <w:fldChar w:fldCharType="begin"/>
                    </w:r>
                    <w:r>
                      <w:rPr>
                        <w:sz w:val="18"/>
                        <w:szCs w:val="18"/>
                        <w:lang w:val="zh-CN"/>
                      </w:rPr>
                      <w:instrText xml:space="preserve">PAGE   \* MERGEFORMAT</w:instrText>
                    </w:r>
                    <w:r>
                      <w:rPr>
                        <w:sz w:val="18"/>
                        <w:szCs w:val="18"/>
                        <w:lang w:val="zh-CN"/>
                      </w:rPr>
                      <w:fldChar w:fldCharType="separate"/>
                    </w:r>
                    <w:r>
                      <w:rPr>
                        <w:sz w:val="18"/>
                        <w:szCs w:val="18"/>
                        <w:lang w:val="zh-CN"/>
                      </w:rPr>
                      <w:t>13</w:t>
                    </w:r>
                    <w:r>
                      <w:rPr>
                        <w:sz w:val="18"/>
                        <w:szCs w:val="18"/>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40F6">
    <w:pPr>
      <w:tabs>
        <w:tab w:val="center" w:pos="4153"/>
        <w:tab w:val="right" w:pos="8306"/>
      </w:tabs>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9F1359B">
                    <w:pPr>
                      <w:tabs>
                        <w:tab w:val="center" w:pos="4153"/>
                        <w:tab w:val="right" w:pos="8306"/>
                      </w:tabs>
                      <w:snapToGrid w:val="0"/>
                      <w:jc w:val="left"/>
                      <w:rPr>
                        <w:sz w:val="18"/>
                        <w:szCs w:val="18"/>
                      </w:rPr>
                    </w:pPr>
                    <w:r>
                      <w:rPr>
                        <w:sz w:val="18"/>
                        <w:szCs w:val="18"/>
                      </w:rPr>
                      <w:t>第</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17</w:t>
                    </w:r>
                    <w:r>
                      <w:rPr>
                        <w:sz w:val="18"/>
                        <w:szCs w:val="18"/>
                      </w:rPr>
                      <w:fldChar w:fldCharType="end"/>
                    </w:r>
                    <w:r>
                      <w:rPr>
                        <w:sz w:val="18"/>
                        <w:szCs w:val="18"/>
                      </w:rPr>
                      <w:t>页共</w:t>
                    </w:r>
                    <w:r>
                      <w:rPr>
                        <w:sz w:val="18"/>
                        <w:szCs w:val="18"/>
                      </w:rPr>
                      <w:fldChar w:fldCharType="begin"/>
                    </w:r>
                    <w:r>
                      <w:rPr>
                        <w:sz w:val="18"/>
                        <w:szCs w:val="18"/>
                      </w:rPr>
                      <w:instrText xml:space="preserve"> NUMPAGES  \* MERGEFORMAT </w:instrText>
                    </w:r>
                    <w:r>
                      <w:rPr>
                        <w:sz w:val="18"/>
                        <w:szCs w:val="18"/>
                      </w:rPr>
                      <w:fldChar w:fldCharType="separate"/>
                    </w:r>
                    <w:r>
                      <w:rPr>
                        <w:sz w:val="18"/>
                        <w:szCs w:val="18"/>
                      </w:rPr>
                      <w:t>29</w:t>
                    </w:r>
                    <w:r>
                      <w:rPr>
                        <w:sz w:val="18"/>
                        <w:szCs w:val="18"/>
                      </w:rPr>
                      <w:fldChar w:fldCharType="end"/>
                    </w:r>
                    <w:r>
                      <w:rPr>
                        <w:sz w:val="18"/>
                        <w:szCs w:val="18"/>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E388">
    <w:pPr>
      <w:tabs>
        <w:tab w:val="center" w:pos="4153"/>
        <w:tab w:val="right" w:pos="8306"/>
      </w:tabs>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5DE9">
    <w:pPr>
      <w:tabs>
        <w:tab w:val="center" w:pos="4153"/>
        <w:tab w:val="right" w:pos="8306"/>
      </w:tabs>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28F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153C2EBA">
                          <w:pPr>
                            <w:pStyle w:val="2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qMGd3NgIAAGAEAAAOAAAAAAAAAAEAIAAAACABAABkcnMvZTJvRG9jLnht&#10;bFBLBQYAAAAABgAGAFkBAADIBQAAAAA=&#10;">
              <v:fill on="f" focussize="0,0"/>
              <v:stroke on="f" weight="0.5pt"/>
              <v:imagedata o:title=""/>
              <o:lock v:ext="edit" aspectratio="f"/>
              <v:textbox inset="0mm,0mm,0mm,0mm" style="mso-fit-shape-to-text:t;">
                <w:txbxContent>
                  <w:p w14:paraId="153C2EBA">
                    <w:pPr>
                      <w:pStyle w:val="2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98CEF">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4908A">
    <w:pPr>
      <w:pStyle w:val="2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546B">
    <w:pPr>
      <w:pBdr>
        <w:bottom w:val="none" w:color="auto" w:sz="0" w:space="1"/>
      </w:pBdr>
      <w:tabs>
        <w:tab w:val="center" w:pos="4153"/>
        <w:tab w:val="right" w:pos="8306"/>
      </w:tabs>
      <w:snapToGrid w:val="0"/>
      <w:ind w:right="-378" w:rightChars="-18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D7661">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CBA8">
    <w:pPr>
      <w:pBdr>
        <w:bottom w:val="single" w:color="auto" w:sz="6" w:space="1"/>
      </w:pBdr>
      <w:tabs>
        <w:tab w:val="center" w:pos="4153"/>
        <w:tab w:val="right" w:pos="8306"/>
      </w:tabs>
      <w:snapToGrid w:val="0"/>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BCFD">
    <w:pPr>
      <w:pBdr>
        <w:bottom w:val="single" w:color="auto" w:sz="6"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69093"/>
    <w:multiLevelType w:val="singleLevel"/>
    <w:tmpl w:val="8CB69093"/>
    <w:lvl w:ilvl="0" w:tentative="0">
      <w:start w:val="3"/>
      <w:numFmt w:val="chineseCounting"/>
      <w:suff w:val="nothing"/>
      <w:lvlText w:val="（%1）"/>
      <w:lvlJc w:val="left"/>
      <w:rPr>
        <w:rFonts w:hint="eastAsia"/>
      </w:rPr>
    </w:lvl>
  </w:abstractNum>
  <w:abstractNum w:abstractNumId="1">
    <w:nsid w:val="9223BB56"/>
    <w:multiLevelType w:val="singleLevel"/>
    <w:tmpl w:val="9223BB56"/>
    <w:lvl w:ilvl="0" w:tentative="0">
      <w:start w:val="8"/>
      <w:numFmt w:val="chineseCounting"/>
      <w:suff w:val="nothing"/>
      <w:lvlText w:val="（%1）"/>
      <w:lvlJc w:val="left"/>
      <w:rPr>
        <w:rFonts w:hint="eastAsia"/>
      </w:rPr>
    </w:lvl>
  </w:abstractNum>
  <w:abstractNum w:abstractNumId="2">
    <w:nsid w:val="19747ADB"/>
    <w:multiLevelType w:val="singleLevel"/>
    <w:tmpl w:val="19747ADB"/>
    <w:lvl w:ilvl="0" w:tentative="0">
      <w:start w:val="1"/>
      <w:numFmt w:val="decimal"/>
      <w:suff w:val="nothing"/>
      <w:lvlText w:val="%1、"/>
      <w:lvlJc w:val="left"/>
    </w:lvl>
  </w:abstractNum>
  <w:abstractNum w:abstractNumId="3">
    <w:nsid w:val="35AC3E18"/>
    <w:multiLevelType w:val="singleLevel"/>
    <w:tmpl w:val="35AC3E18"/>
    <w:lvl w:ilvl="0" w:tentative="0">
      <w:start w:val="1"/>
      <w:numFmt w:val="decimal"/>
      <w:suff w:val="nothing"/>
      <w:lvlText w:val="%1．"/>
      <w:lvlJc w:val="left"/>
      <w:pPr>
        <w:ind w:left="0" w:firstLine="400"/>
      </w:pPr>
      <w:rPr>
        <w:rFonts w:hint="default"/>
      </w:rPr>
    </w:lvl>
  </w:abstractNum>
  <w:abstractNum w:abstractNumId="4">
    <w:nsid w:val="5C7E0EE5"/>
    <w:multiLevelType w:val="multilevel"/>
    <w:tmpl w:val="5C7E0EE5"/>
    <w:lvl w:ilvl="0" w:tentative="0">
      <w:start w:val="1"/>
      <w:numFmt w:val="chineseCountingThousand"/>
      <w:pStyle w:val="137"/>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mMTEyYjNmYTExMDI4MDBjZjg0ZTk1NjY4Y2FkMDgifQ=="/>
  </w:docVars>
  <w:rsids>
    <w:rsidRoot w:val="00172A27"/>
    <w:rsid w:val="00006455"/>
    <w:rsid w:val="00007D78"/>
    <w:rsid w:val="00016F24"/>
    <w:rsid w:val="00035F91"/>
    <w:rsid w:val="000375CF"/>
    <w:rsid w:val="00064632"/>
    <w:rsid w:val="00085B56"/>
    <w:rsid w:val="00087E92"/>
    <w:rsid w:val="000A35B6"/>
    <w:rsid w:val="000C7708"/>
    <w:rsid w:val="000D11C5"/>
    <w:rsid w:val="000E5D71"/>
    <w:rsid w:val="0013012E"/>
    <w:rsid w:val="001307E6"/>
    <w:rsid w:val="00143860"/>
    <w:rsid w:val="00155190"/>
    <w:rsid w:val="00172A27"/>
    <w:rsid w:val="001C048E"/>
    <w:rsid w:val="001C36BF"/>
    <w:rsid w:val="001D6A09"/>
    <w:rsid w:val="001D6B01"/>
    <w:rsid w:val="001D6B21"/>
    <w:rsid w:val="00216650"/>
    <w:rsid w:val="0022345B"/>
    <w:rsid w:val="0022507E"/>
    <w:rsid w:val="002319B9"/>
    <w:rsid w:val="00231EC1"/>
    <w:rsid w:val="00292BAB"/>
    <w:rsid w:val="002B624F"/>
    <w:rsid w:val="002E1953"/>
    <w:rsid w:val="002F0054"/>
    <w:rsid w:val="002F08D6"/>
    <w:rsid w:val="002F1FC4"/>
    <w:rsid w:val="00316615"/>
    <w:rsid w:val="0032596A"/>
    <w:rsid w:val="00334DDE"/>
    <w:rsid w:val="00362DC7"/>
    <w:rsid w:val="00364995"/>
    <w:rsid w:val="00386477"/>
    <w:rsid w:val="003933CD"/>
    <w:rsid w:val="00397449"/>
    <w:rsid w:val="003D1238"/>
    <w:rsid w:val="003E1425"/>
    <w:rsid w:val="003E30A8"/>
    <w:rsid w:val="003E7D16"/>
    <w:rsid w:val="003F2B24"/>
    <w:rsid w:val="003F60F9"/>
    <w:rsid w:val="00423C6D"/>
    <w:rsid w:val="00425A1B"/>
    <w:rsid w:val="0042789F"/>
    <w:rsid w:val="00442DCA"/>
    <w:rsid w:val="004460DB"/>
    <w:rsid w:val="00447880"/>
    <w:rsid w:val="0048638F"/>
    <w:rsid w:val="0049228E"/>
    <w:rsid w:val="004A2B17"/>
    <w:rsid w:val="004A657C"/>
    <w:rsid w:val="004C0647"/>
    <w:rsid w:val="004F37A6"/>
    <w:rsid w:val="004F76B3"/>
    <w:rsid w:val="00502364"/>
    <w:rsid w:val="005112DA"/>
    <w:rsid w:val="00523EB0"/>
    <w:rsid w:val="00532200"/>
    <w:rsid w:val="0053265E"/>
    <w:rsid w:val="0054022B"/>
    <w:rsid w:val="005509F8"/>
    <w:rsid w:val="005658DA"/>
    <w:rsid w:val="0057080F"/>
    <w:rsid w:val="005838D9"/>
    <w:rsid w:val="00585611"/>
    <w:rsid w:val="00595E5D"/>
    <w:rsid w:val="005B08D0"/>
    <w:rsid w:val="006058E7"/>
    <w:rsid w:val="00611D17"/>
    <w:rsid w:val="006140F3"/>
    <w:rsid w:val="00652D9F"/>
    <w:rsid w:val="00675B79"/>
    <w:rsid w:val="006769E6"/>
    <w:rsid w:val="006963AB"/>
    <w:rsid w:val="006A4AA3"/>
    <w:rsid w:val="007154D5"/>
    <w:rsid w:val="007373A8"/>
    <w:rsid w:val="007433C6"/>
    <w:rsid w:val="00754728"/>
    <w:rsid w:val="00783F81"/>
    <w:rsid w:val="007B2320"/>
    <w:rsid w:val="007B411D"/>
    <w:rsid w:val="007E3F84"/>
    <w:rsid w:val="007E6DD6"/>
    <w:rsid w:val="00810C9A"/>
    <w:rsid w:val="0083199F"/>
    <w:rsid w:val="00843EDE"/>
    <w:rsid w:val="00850DC9"/>
    <w:rsid w:val="008A454F"/>
    <w:rsid w:val="008B0FA5"/>
    <w:rsid w:val="008B21EC"/>
    <w:rsid w:val="008C2CFD"/>
    <w:rsid w:val="008D47BD"/>
    <w:rsid w:val="008F0436"/>
    <w:rsid w:val="008F0AE3"/>
    <w:rsid w:val="009075B3"/>
    <w:rsid w:val="00921C3B"/>
    <w:rsid w:val="00955EA3"/>
    <w:rsid w:val="00961C89"/>
    <w:rsid w:val="00985510"/>
    <w:rsid w:val="0098685E"/>
    <w:rsid w:val="009938A5"/>
    <w:rsid w:val="009A32FF"/>
    <w:rsid w:val="009B31FB"/>
    <w:rsid w:val="009B338E"/>
    <w:rsid w:val="009C3C5A"/>
    <w:rsid w:val="009C511B"/>
    <w:rsid w:val="009D1E59"/>
    <w:rsid w:val="009F3D37"/>
    <w:rsid w:val="00A00C7A"/>
    <w:rsid w:val="00A06CCB"/>
    <w:rsid w:val="00A12547"/>
    <w:rsid w:val="00A15C54"/>
    <w:rsid w:val="00A210CB"/>
    <w:rsid w:val="00A33E6F"/>
    <w:rsid w:val="00A501CB"/>
    <w:rsid w:val="00A54213"/>
    <w:rsid w:val="00A65F64"/>
    <w:rsid w:val="00A87266"/>
    <w:rsid w:val="00A928C5"/>
    <w:rsid w:val="00AA5243"/>
    <w:rsid w:val="00AA79A9"/>
    <w:rsid w:val="00AB485E"/>
    <w:rsid w:val="00AD5759"/>
    <w:rsid w:val="00AE78DA"/>
    <w:rsid w:val="00AF5526"/>
    <w:rsid w:val="00AF7A4C"/>
    <w:rsid w:val="00B203C4"/>
    <w:rsid w:val="00B22BA0"/>
    <w:rsid w:val="00B231D9"/>
    <w:rsid w:val="00B30A91"/>
    <w:rsid w:val="00B71EB7"/>
    <w:rsid w:val="00B721A5"/>
    <w:rsid w:val="00B76280"/>
    <w:rsid w:val="00B775B6"/>
    <w:rsid w:val="00B8073E"/>
    <w:rsid w:val="00B926AA"/>
    <w:rsid w:val="00B96E5E"/>
    <w:rsid w:val="00BC003B"/>
    <w:rsid w:val="00BC1076"/>
    <w:rsid w:val="00BC30E3"/>
    <w:rsid w:val="00BD40D3"/>
    <w:rsid w:val="00C0151C"/>
    <w:rsid w:val="00C06AFD"/>
    <w:rsid w:val="00C34048"/>
    <w:rsid w:val="00C34CCA"/>
    <w:rsid w:val="00C64788"/>
    <w:rsid w:val="00C72821"/>
    <w:rsid w:val="00C72A23"/>
    <w:rsid w:val="00CB0356"/>
    <w:rsid w:val="00CB15AC"/>
    <w:rsid w:val="00CC18FA"/>
    <w:rsid w:val="00CD4122"/>
    <w:rsid w:val="00CF3431"/>
    <w:rsid w:val="00D166F0"/>
    <w:rsid w:val="00D2571E"/>
    <w:rsid w:val="00D30DE9"/>
    <w:rsid w:val="00D5367D"/>
    <w:rsid w:val="00D70859"/>
    <w:rsid w:val="00DC4762"/>
    <w:rsid w:val="00DE4BE3"/>
    <w:rsid w:val="00DF61CF"/>
    <w:rsid w:val="00E13127"/>
    <w:rsid w:val="00E4262D"/>
    <w:rsid w:val="00E51767"/>
    <w:rsid w:val="00E629B3"/>
    <w:rsid w:val="00E633CA"/>
    <w:rsid w:val="00E81F5F"/>
    <w:rsid w:val="00E84925"/>
    <w:rsid w:val="00E9451A"/>
    <w:rsid w:val="00EB00DC"/>
    <w:rsid w:val="00EF4179"/>
    <w:rsid w:val="00F06314"/>
    <w:rsid w:val="00F22B87"/>
    <w:rsid w:val="00F35C95"/>
    <w:rsid w:val="00F5225E"/>
    <w:rsid w:val="00F5546B"/>
    <w:rsid w:val="00F71419"/>
    <w:rsid w:val="00F72299"/>
    <w:rsid w:val="00FB3698"/>
    <w:rsid w:val="00FB6E30"/>
    <w:rsid w:val="00FC45ED"/>
    <w:rsid w:val="00FD1C61"/>
    <w:rsid w:val="00FD692C"/>
    <w:rsid w:val="00FE0C43"/>
    <w:rsid w:val="00FE609A"/>
    <w:rsid w:val="011078C7"/>
    <w:rsid w:val="01183726"/>
    <w:rsid w:val="01211B1D"/>
    <w:rsid w:val="01260A47"/>
    <w:rsid w:val="013163D5"/>
    <w:rsid w:val="013E61E2"/>
    <w:rsid w:val="01635C49"/>
    <w:rsid w:val="016E2F6B"/>
    <w:rsid w:val="01785B98"/>
    <w:rsid w:val="01B464A4"/>
    <w:rsid w:val="01B841E6"/>
    <w:rsid w:val="01F82835"/>
    <w:rsid w:val="021C19E3"/>
    <w:rsid w:val="021D673F"/>
    <w:rsid w:val="021E0508"/>
    <w:rsid w:val="0227136C"/>
    <w:rsid w:val="02532161"/>
    <w:rsid w:val="02537F5D"/>
    <w:rsid w:val="025F4662"/>
    <w:rsid w:val="02641C78"/>
    <w:rsid w:val="02A429BD"/>
    <w:rsid w:val="02BF77F6"/>
    <w:rsid w:val="02C1356F"/>
    <w:rsid w:val="02C170CB"/>
    <w:rsid w:val="02E1151B"/>
    <w:rsid w:val="02F56D74"/>
    <w:rsid w:val="032B6C3A"/>
    <w:rsid w:val="032E6897"/>
    <w:rsid w:val="032F672A"/>
    <w:rsid w:val="035241C7"/>
    <w:rsid w:val="03767F07"/>
    <w:rsid w:val="03E5328D"/>
    <w:rsid w:val="03EB0396"/>
    <w:rsid w:val="042913CB"/>
    <w:rsid w:val="04506958"/>
    <w:rsid w:val="0453126A"/>
    <w:rsid w:val="047D1717"/>
    <w:rsid w:val="0495080F"/>
    <w:rsid w:val="04C11604"/>
    <w:rsid w:val="04D74871"/>
    <w:rsid w:val="04E36675"/>
    <w:rsid w:val="04F72DE0"/>
    <w:rsid w:val="050F3B7C"/>
    <w:rsid w:val="0543026B"/>
    <w:rsid w:val="0552371C"/>
    <w:rsid w:val="05544226"/>
    <w:rsid w:val="055661F0"/>
    <w:rsid w:val="0557355F"/>
    <w:rsid w:val="056A57F8"/>
    <w:rsid w:val="05736C51"/>
    <w:rsid w:val="0585466D"/>
    <w:rsid w:val="05900FD6"/>
    <w:rsid w:val="059565ED"/>
    <w:rsid w:val="05962A91"/>
    <w:rsid w:val="05B84EAF"/>
    <w:rsid w:val="05CC5696"/>
    <w:rsid w:val="05DE7F94"/>
    <w:rsid w:val="05F257ED"/>
    <w:rsid w:val="060705B7"/>
    <w:rsid w:val="061B656D"/>
    <w:rsid w:val="064E336B"/>
    <w:rsid w:val="06501D69"/>
    <w:rsid w:val="065B15E4"/>
    <w:rsid w:val="065F10D4"/>
    <w:rsid w:val="067A34F6"/>
    <w:rsid w:val="067F3525"/>
    <w:rsid w:val="06840B3B"/>
    <w:rsid w:val="0687687D"/>
    <w:rsid w:val="06901B6A"/>
    <w:rsid w:val="06935BCC"/>
    <w:rsid w:val="069F5975"/>
    <w:rsid w:val="06A92350"/>
    <w:rsid w:val="06B44024"/>
    <w:rsid w:val="06BE35C9"/>
    <w:rsid w:val="06D03D80"/>
    <w:rsid w:val="06EB6E0C"/>
    <w:rsid w:val="06F757B1"/>
    <w:rsid w:val="06FA78F2"/>
    <w:rsid w:val="07027CB2"/>
    <w:rsid w:val="071D689A"/>
    <w:rsid w:val="0728596A"/>
    <w:rsid w:val="0728645D"/>
    <w:rsid w:val="072C6ABF"/>
    <w:rsid w:val="07372051"/>
    <w:rsid w:val="07416A2C"/>
    <w:rsid w:val="0781507A"/>
    <w:rsid w:val="079F3753"/>
    <w:rsid w:val="07A32BB3"/>
    <w:rsid w:val="07AF3996"/>
    <w:rsid w:val="07E25E56"/>
    <w:rsid w:val="080C703A"/>
    <w:rsid w:val="080D690E"/>
    <w:rsid w:val="081128A2"/>
    <w:rsid w:val="082525F9"/>
    <w:rsid w:val="082C0EA6"/>
    <w:rsid w:val="08624EAC"/>
    <w:rsid w:val="086D0330"/>
    <w:rsid w:val="08896109"/>
    <w:rsid w:val="088E06E2"/>
    <w:rsid w:val="08D5567E"/>
    <w:rsid w:val="08F31FA8"/>
    <w:rsid w:val="090D306A"/>
    <w:rsid w:val="093E4C85"/>
    <w:rsid w:val="097D1872"/>
    <w:rsid w:val="09905A49"/>
    <w:rsid w:val="09954D69"/>
    <w:rsid w:val="099D35BD"/>
    <w:rsid w:val="09A339CE"/>
    <w:rsid w:val="09A432A2"/>
    <w:rsid w:val="09C63853"/>
    <w:rsid w:val="09DB3168"/>
    <w:rsid w:val="09E34D9D"/>
    <w:rsid w:val="0A0855DF"/>
    <w:rsid w:val="0A2444E2"/>
    <w:rsid w:val="0A2A37A7"/>
    <w:rsid w:val="0A375EC4"/>
    <w:rsid w:val="0A397E8E"/>
    <w:rsid w:val="0A426D43"/>
    <w:rsid w:val="0A4C42F6"/>
    <w:rsid w:val="0A634F0B"/>
    <w:rsid w:val="0A6842D0"/>
    <w:rsid w:val="0A84735B"/>
    <w:rsid w:val="0A8D3D36"/>
    <w:rsid w:val="0A922A21"/>
    <w:rsid w:val="0A960E3D"/>
    <w:rsid w:val="0AA74ECB"/>
    <w:rsid w:val="0AE4604C"/>
    <w:rsid w:val="0AE72A95"/>
    <w:rsid w:val="0AEF290F"/>
    <w:rsid w:val="0AF71DB6"/>
    <w:rsid w:val="0AFD0EBC"/>
    <w:rsid w:val="0AFD2C6A"/>
    <w:rsid w:val="0AFF4C34"/>
    <w:rsid w:val="0B04049C"/>
    <w:rsid w:val="0B2E376B"/>
    <w:rsid w:val="0B325009"/>
    <w:rsid w:val="0B5331D2"/>
    <w:rsid w:val="0B6131F9"/>
    <w:rsid w:val="0B865355"/>
    <w:rsid w:val="0BE8391A"/>
    <w:rsid w:val="0C1069CD"/>
    <w:rsid w:val="0C324B95"/>
    <w:rsid w:val="0C34090D"/>
    <w:rsid w:val="0C3B7EEE"/>
    <w:rsid w:val="0C4072B2"/>
    <w:rsid w:val="0C464D2B"/>
    <w:rsid w:val="0C5910CD"/>
    <w:rsid w:val="0C6C454B"/>
    <w:rsid w:val="0C8573BB"/>
    <w:rsid w:val="0CB67574"/>
    <w:rsid w:val="0CE11A88"/>
    <w:rsid w:val="0D162709"/>
    <w:rsid w:val="0D181E26"/>
    <w:rsid w:val="0D240982"/>
    <w:rsid w:val="0D352B8F"/>
    <w:rsid w:val="0D464D9C"/>
    <w:rsid w:val="0D646FD0"/>
    <w:rsid w:val="0D6F6286"/>
    <w:rsid w:val="0D7116ED"/>
    <w:rsid w:val="0D7336B7"/>
    <w:rsid w:val="0D774F56"/>
    <w:rsid w:val="0D870F11"/>
    <w:rsid w:val="0DAC2EB8"/>
    <w:rsid w:val="0DB558E3"/>
    <w:rsid w:val="0DB55A7E"/>
    <w:rsid w:val="0DC642C5"/>
    <w:rsid w:val="0DCB704F"/>
    <w:rsid w:val="0DD423A8"/>
    <w:rsid w:val="0DF36180"/>
    <w:rsid w:val="0E0B1B42"/>
    <w:rsid w:val="0E1243FC"/>
    <w:rsid w:val="0E356BBF"/>
    <w:rsid w:val="0E3C40B3"/>
    <w:rsid w:val="0E5C3169"/>
    <w:rsid w:val="0E7D2A40"/>
    <w:rsid w:val="0E821A50"/>
    <w:rsid w:val="0E8536A2"/>
    <w:rsid w:val="0E8C2C83"/>
    <w:rsid w:val="0E8C766E"/>
    <w:rsid w:val="0E963B01"/>
    <w:rsid w:val="0E9B7695"/>
    <w:rsid w:val="0EA64893"/>
    <w:rsid w:val="0EC022B5"/>
    <w:rsid w:val="0EC73CBB"/>
    <w:rsid w:val="0ECE5049"/>
    <w:rsid w:val="0F0740B7"/>
    <w:rsid w:val="0F0C3DC3"/>
    <w:rsid w:val="0F16079E"/>
    <w:rsid w:val="0F171026"/>
    <w:rsid w:val="0F227143"/>
    <w:rsid w:val="0F3054A7"/>
    <w:rsid w:val="0F380715"/>
    <w:rsid w:val="0F803E6A"/>
    <w:rsid w:val="0FAB1E3E"/>
    <w:rsid w:val="100920B1"/>
    <w:rsid w:val="100D47E2"/>
    <w:rsid w:val="102B0279"/>
    <w:rsid w:val="10853E2D"/>
    <w:rsid w:val="10B53061"/>
    <w:rsid w:val="10D123E4"/>
    <w:rsid w:val="110C310B"/>
    <w:rsid w:val="111451B1"/>
    <w:rsid w:val="11553800"/>
    <w:rsid w:val="11845235"/>
    <w:rsid w:val="118C11EC"/>
    <w:rsid w:val="11987B90"/>
    <w:rsid w:val="119F6076"/>
    <w:rsid w:val="11A3174E"/>
    <w:rsid w:val="11A402E3"/>
    <w:rsid w:val="1201787E"/>
    <w:rsid w:val="121F796A"/>
    <w:rsid w:val="12224E20"/>
    <w:rsid w:val="122A4C33"/>
    <w:rsid w:val="124E14B3"/>
    <w:rsid w:val="12641821"/>
    <w:rsid w:val="12A762DD"/>
    <w:rsid w:val="12B55A66"/>
    <w:rsid w:val="12CD386A"/>
    <w:rsid w:val="12E110C3"/>
    <w:rsid w:val="12E34E3B"/>
    <w:rsid w:val="12ED1816"/>
    <w:rsid w:val="137D703E"/>
    <w:rsid w:val="13857CA0"/>
    <w:rsid w:val="138F0872"/>
    <w:rsid w:val="138F0B1F"/>
    <w:rsid w:val="13B5506D"/>
    <w:rsid w:val="13C133CE"/>
    <w:rsid w:val="13C94031"/>
    <w:rsid w:val="13D03611"/>
    <w:rsid w:val="13FD1F2D"/>
    <w:rsid w:val="13FD328E"/>
    <w:rsid w:val="141C2B8C"/>
    <w:rsid w:val="143811B7"/>
    <w:rsid w:val="144162BD"/>
    <w:rsid w:val="144638D4"/>
    <w:rsid w:val="144E09DA"/>
    <w:rsid w:val="145E6E6F"/>
    <w:rsid w:val="1461070D"/>
    <w:rsid w:val="146F2E2A"/>
    <w:rsid w:val="14AD74AF"/>
    <w:rsid w:val="14B60A59"/>
    <w:rsid w:val="14C842E9"/>
    <w:rsid w:val="14E804E7"/>
    <w:rsid w:val="15107A3E"/>
    <w:rsid w:val="15344EF4"/>
    <w:rsid w:val="15363948"/>
    <w:rsid w:val="154716B1"/>
    <w:rsid w:val="1557566D"/>
    <w:rsid w:val="15804BC3"/>
    <w:rsid w:val="158100AB"/>
    <w:rsid w:val="158E72E0"/>
    <w:rsid w:val="15B36D47"/>
    <w:rsid w:val="15B42ABF"/>
    <w:rsid w:val="15B825AF"/>
    <w:rsid w:val="15CB7FCD"/>
    <w:rsid w:val="15CE7CFA"/>
    <w:rsid w:val="15DB629E"/>
    <w:rsid w:val="15E11B06"/>
    <w:rsid w:val="15F1161D"/>
    <w:rsid w:val="15FA4976"/>
    <w:rsid w:val="1653052A"/>
    <w:rsid w:val="165C6997"/>
    <w:rsid w:val="166E0EC0"/>
    <w:rsid w:val="167C35DD"/>
    <w:rsid w:val="16813C02"/>
    <w:rsid w:val="169940C8"/>
    <w:rsid w:val="16AB5C70"/>
    <w:rsid w:val="16BC1C2B"/>
    <w:rsid w:val="16BE3BF5"/>
    <w:rsid w:val="16CA259A"/>
    <w:rsid w:val="16D74CB7"/>
    <w:rsid w:val="16E01DBD"/>
    <w:rsid w:val="16E53228"/>
    <w:rsid w:val="170716DF"/>
    <w:rsid w:val="170A508C"/>
    <w:rsid w:val="171B1048"/>
    <w:rsid w:val="171E4694"/>
    <w:rsid w:val="173619DD"/>
    <w:rsid w:val="17424826"/>
    <w:rsid w:val="17680005"/>
    <w:rsid w:val="176F4AE8"/>
    <w:rsid w:val="176F6C9D"/>
    <w:rsid w:val="177B5642"/>
    <w:rsid w:val="17824C23"/>
    <w:rsid w:val="179130B8"/>
    <w:rsid w:val="17923E59"/>
    <w:rsid w:val="1796247C"/>
    <w:rsid w:val="179E57D5"/>
    <w:rsid w:val="17AA23CB"/>
    <w:rsid w:val="17D86F39"/>
    <w:rsid w:val="17E44DF6"/>
    <w:rsid w:val="17F378CF"/>
    <w:rsid w:val="18972950"/>
    <w:rsid w:val="18AF7818"/>
    <w:rsid w:val="18B21538"/>
    <w:rsid w:val="18C07596"/>
    <w:rsid w:val="18C95748"/>
    <w:rsid w:val="18FF4051"/>
    <w:rsid w:val="192F4936"/>
    <w:rsid w:val="19466124"/>
    <w:rsid w:val="19627D62"/>
    <w:rsid w:val="196A0064"/>
    <w:rsid w:val="196A3E85"/>
    <w:rsid w:val="19806EEC"/>
    <w:rsid w:val="19D4091E"/>
    <w:rsid w:val="1A102318"/>
    <w:rsid w:val="1A1B310D"/>
    <w:rsid w:val="1A392075"/>
    <w:rsid w:val="1A6525DA"/>
    <w:rsid w:val="1A8011C2"/>
    <w:rsid w:val="1A8B0292"/>
    <w:rsid w:val="1A9058A9"/>
    <w:rsid w:val="1AAB79BA"/>
    <w:rsid w:val="1ABD2416"/>
    <w:rsid w:val="1AC9700C"/>
    <w:rsid w:val="1ACE017F"/>
    <w:rsid w:val="1ACF5E59"/>
    <w:rsid w:val="1AD11A1D"/>
    <w:rsid w:val="1AD67034"/>
    <w:rsid w:val="1AEB3784"/>
    <w:rsid w:val="1AFB7C4E"/>
    <w:rsid w:val="1B0D537E"/>
    <w:rsid w:val="1B2F50C2"/>
    <w:rsid w:val="1B507AEB"/>
    <w:rsid w:val="1B754A9E"/>
    <w:rsid w:val="1B8F3DB2"/>
    <w:rsid w:val="1BAD5FE6"/>
    <w:rsid w:val="1BB83309"/>
    <w:rsid w:val="1BE539D2"/>
    <w:rsid w:val="1BF956CF"/>
    <w:rsid w:val="1BFB4FA4"/>
    <w:rsid w:val="1C56042C"/>
    <w:rsid w:val="1C5648D0"/>
    <w:rsid w:val="1C7A6810"/>
    <w:rsid w:val="1C7B60E4"/>
    <w:rsid w:val="1C976785"/>
    <w:rsid w:val="1CA41F01"/>
    <w:rsid w:val="1CE326E6"/>
    <w:rsid w:val="1CE86F4D"/>
    <w:rsid w:val="1CE97743"/>
    <w:rsid w:val="1CEE68B6"/>
    <w:rsid w:val="1D104A7F"/>
    <w:rsid w:val="1D1207F7"/>
    <w:rsid w:val="1D1738B8"/>
    <w:rsid w:val="1D17405F"/>
    <w:rsid w:val="1D28001A"/>
    <w:rsid w:val="1D2D3883"/>
    <w:rsid w:val="1D4171CC"/>
    <w:rsid w:val="1D556936"/>
    <w:rsid w:val="1D5D1A37"/>
    <w:rsid w:val="1D61352C"/>
    <w:rsid w:val="1D64156F"/>
    <w:rsid w:val="1D666FDE"/>
    <w:rsid w:val="1D992CC6"/>
    <w:rsid w:val="1DBD2FB4"/>
    <w:rsid w:val="1DC046F7"/>
    <w:rsid w:val="1DC2319A"/>
    <w:rsid w:val="1DC51D0D"/>
    <w:rsid w:val="1DE8432D"/>
    <w:rsid w:val="1DEF5527"/>
    <w:rsid w:val="1E3E561C"/>
    <w:rsid w:val="1E5D3CF4"/>
    <w:rsid w:val="1E6D7CAF"/>
    <w:rsid w:val="1E6F5AB5"/>
    <w:rsid w:val="1E70363A"/>
    <w:rsid w:val="1E941C0E"/>
    <w:rsid w:val="1E9B2A6E"/>
    <w:rsid w:val="1EA17599"/>
    <w:rsid w:val="1EB37DB8"/>
    <w:rsid w:val="1EEC32CA"/>
    <w:rsid w:val="1EF53F2C"/>
    <w:rsid w:val="1F234F3D"/>
    <w:rsid w:val="1F4613CE"/>
    <w:rsid w:val="1F464788"/>
    <w:rsid w:val="1F9D6372"/>
    <w:rsid w:val="1FDA05E5"/>
    <w:rsid w:val="1FDA646D"/>
    <w:rsid w:val="1FF73CD4"/>
    <w:rsid w:val="20337402"/>
    <w:rsid w:val="20342C31"/>
    <w:rsid w:val="20471D79"/>
    <w:rsid w:val="204B1E20"/>
    <w:rsid w:val="20564C93"/>
    <w:rsid w:val="206C021E"/>
    <w:rsid w:val="208A0FEC"/>
    <w:rsid w:val="20A200E4"/>
    <w:rsid w:val="20C52024"/>
    <w:rsid w:val="20C54512"/>
    <w:rsid w:val="20DF30E6"/>
    <w:rsid w:val="20E97AC1"/>
    <w:rsid w:val="20F002A9"/>
    <w:rsid w:val="20F920BF"/>
    <w:rsid w:val="210C1A01"/>
    <w:rsid w:val="210C37AF"/>
    <w:rsid w:val="21106856"/>
    <w:rsid w:val="212D20A3"/>
    <w:rsid w:val="213A216D"/>
    <w:rsid w:val="214B2529"/>
    <w:rsid w:val="214D44F3"/>
    <w:rsid w:val="214D5DE0"/>
    <w:rsid w:val="215F4227"/>
    <w:rsid w:val="21611D4D"/>
    <w:rsid w:val="217A2E0F"/>
    <w:rsid w:val="21992475"/>
    <w:rsid w:val="21A56A9F"/>
    <w:rsid w:val="21A67760"/>
    <w:rsid w:val="21BC5BFE"/>
    <w:rsid w:val="21D41403"/>
    <w:rsid w:val="21DF0EC4"/>
    <w:rsid w:val="21E61C19"/>
    <w:rsid w:val="220B3A67"/>
    <w:rsid w:val="22192627"/>
    <w:rsid w:val="22407BB4"/>
    <w:rsid w:val="224567B3"/>
    <w:rsid w:val="226B2171"/>
    <w:rsid w:val="2274785E"/>
    <w:rsid w:val="227B7556"/>
    <w:rsid w:val="22D64075"/>
    <w:rsid w:val="22FB6620"/>
    <w:rsid w:val="22FD5AA5"/>
    <w:rsid w:val="2302130E"/>
    <w:rsid w:val="232E3EB1"/>
    <w:rsid w:val="23323C8E"/>
    <w:rsid w:val="233E19D5"/>
    <w:rsid w:val="234A05BF"/>
    <w:rsid w:val="235E0C64"/>
    <w:rsid w:val="237D5229"/>
    <w:rsid w:val="239006C7"/>
    <w:rsid w:val="23A6613D"/>
    <w:rsid w:val="23E97DD8"/>
    <w:rsid w:val="23FE7D27"/>
    <w:rsid w:val="24630BA0"/>
    <w:rsid w:val="247F6E31"/>
    <w:rsid w:val="24BC54EC"/>
    <w:rsid w:val="24F84776"/>
    <w:rsid w:val="250937F2"/>
    <w:rsid w:val="252E1F46"/>
    <w:rsid w:val="2552617D"/>
    <w:rsid w:val="2580476C"/>
    <w:rsid w:val="25CE601A"/>
    <w:rsid w:val="25DA0320"/>
    <w:rsid w:val="25F95D9B"/>
    <w:rsid w:val="26084E8D"/>
    <w:rsid w:val="2623717B"/>
    <w:rsid w:val="262B0B7B"/>
    <w:rsid w:val="262C2010"/>
    <w:rsid w:val="264A2563"/>
    <w:rsid w:val="266A16A4"/>
    <w:rsid w:val="26793695"/>
    <w:rsid w:val="268B161A"/>
    <w:rsid w:val="268C4503"/>
    <w:rsid w:val="26A86F43"/>
    <w:rsid w:val="26AF5308"/>
    <w:rsid w:val="26C14EE0"/>
    <w:rsid w:val="26D22DA5"/>
    <w:rsid w:val="270A253F"/>
    <w:rsid w:val="270D202F"/>
    <w:rsid w:val="275639D6"/>
    <w:rsid w:val="2757658E"/>
    <w:rsid w:val="275A1718"/>
    <w:rsid w:val="27800A53"/>
    <w:rsid w:val="278A54F3"/>
    <w:rsid w:val="27CC3C98"/>
    <w:rsid w:val="27D72D69"/>
    <w:rsid w:val="27E45486"/>
    <w:rsid w:val="27F54F9D"/>
    <w:rsid w:val="281A4A03"/>
    <w:rsid w:val="2829733C"/>
    <w:rsid w:val="28551EE0"/>
    <w:rsid w:val="28553C8E"/>
    <w:rsid w:val="285A74F6"/>
    <w:rsid w:val="28612632"/>
    <w:rsid w:val="28681C13"/>
    <w:rsid w:val="286D43E2"/>
    <w:rsid w:val="288325A9"/>
    <w:rsid w:val="288A7DDB"/>
    <w:rsid w:val="28A840BA"/>
    <w:rsid w:val="28AA67B9"/>
    <w:rsid w:val="28D23530"/>
    <w:rsid w:val="28E62B38"/>
    <w:rsid w:val="28E675D9"/>
    <w:rsid w:val="28EA27F3"/>
    <w:rsid w:val="290A2CCA"/>
    <w:rsid w:val="29215DEA"/>
    <w:rsid w:val="29332221"/>
    <w:rsid w:val="29752839"/>
    <w:rsid w:val="297D7489"/>
    <w:rsid w:val="298962E5"/>
    <w:rsid w:val="298C36DF"/>
    <w:rsid w:val="29C9048F"/>
    <w:rsid w:val="29DA5A8A"/>
    <w:rsid w:val="29E83790"/>
    <w:rsid w:val="29F7133D"/>
    <w:rsid w:val="2A104310"/>
    <w:rsid w:val="2A1345F8"/>
    <w:rsid w:val="2A701253"/>
    <w:rsid w:val="2A816FBC"/>
    <w:rsid w:val="2AA42CAA"/>
    <w:rsid w:val="2AA8279A"/>
    <w:rsid w:val="2AAD7DB1"/>
    <w:rsid w:val="2AB253C7"/>
    <w:rsid w:val="2ABF7158"/>
    <w:rsid w:val="2B0F281A"/>
    <w:rsid w:val="2B1401CF"/>
    <w:rsid w:val="2B172C77"/>
    <w:rsid w:val="2B277B63"/>
    <w:rsid w:val="2B30453E"/>
    <w:rsid w:val="2B324DC1"/>
    <w:rsid w:val="2B361B54"/>
    <w:rsid w:val="2B4A3852"/>
    <w:rsid w:val="2B7803BF"/>
    <w:rsid w:val="2B8D3739"/>
    <w:rsid w:val="2BBE68E0"/>
    <w:rsid w:val="2BBF5FEE"/>
    <w:rsid w:val="2BDA2E28"/>
    <w:rsid w:val="2BE27F2E"/>
    <w:rsid w:val="2C0F10E1"/>
    <w:rsid w:val="2C1F6A8C"/>
    <w:rsid w:val="2C3A38C6"/>
    <w:rsid w:val="2C3C1B09"/>
    <w:rsid w:val="2C624BCB"/>
    <w:rsid w:val="2C662FB7"/>
    <w:rsid w:val="2CCA71A9"/>
    <w:rsid w:val="2CCD473A"/>
    <w:rsid w:val="2CE738D7"/>
    <w:rsid w:val="2CFF241A"/>
    <w:rsid w:val="2D1F486A"/>
    <w:rsid w:val="2D2307FE"/>
    <w:rsid w:val="2D6F75A0"/>
    <w:rsid w:val="2D782CEF"/>
    <w:rsid w:val="2D796670"/>
    <w:rsid w:val="2D872047"/>
    <w:rsid w:val="2D9A1062"/>
    <w:rsid w:val="2DBF0527"/>
    <w:rsid w:val="2DC31669"/>
    <w:rsid w:val="2DE12DDE"/>
    <w:rsid w:val="2E0E6DB8"/>
    <w:rsid w:val="2E1B14D5"/>
    <w:rsid w:val="2E1D349F"/>
    <w:rsid w:val="2E1E446E"/>
    <w:rsid w:val="2E497DF1"/>
    <w:rsid w:val="2EC456C9"/>
    <w:rsid w:val="2EE44AA2"/>
    <w:rsid w:val="2EE713B8"/>
    <w:rsid w:val="2EEF6BEA"/>
    <w:rsid w:val="2EF21FC3"/>
    <w:rsid w:val="2EF4402C"/>
    <w:rsid w:val="2F083403"/>
    <w:rsid w:val="2F0B7A3D"/>
    <w:rsid w:val="2F192FE1"/>
    <w:rsid w:val="2F1E74CF"/>
    <w:rsid w:val="2F324D29"/>
    <w:rsid w:val="2F397E65"/>
    <w:rsid w:val="2F566C69"/>
    <w:rsid w:val="2F5E128C"/>
    <w:rsid w:val="2F665485"/>
    <w:rsid w:val="2F6B3D97"/>
    <w:rsid w:val="2F7D29A0"/>
    <w:rsid w:val="2F9270D0"/>
    <w:rsid w:val="2FB219C5"/>
    <w:rsid w:val="2FF70FF1"/>
    <w:rsid w:val="30183F1E"/>
    <w:rsid w:val="301A0BD0"/>
    <w:rsid w:val="303625F7"/>
    <w:rsid w:val="304C1E1A"/>
    <w:rsid w:val="305D4027"/>
    <w:rsid w:val="306453B6"/>
    <w:rsid w:val="306F78B6"/>
    <w:rsid w:val="30764443"/>
    <w:rsid w:val="30803872"/>
    <w:rsid w:val="308A649E"/>
    <w:rsid w:val="30915A7F"/>
    <w:rsid w:val="30F32296"/>
    <w:rsid w:val="31005E5D"/>
    <w:rsid w:val="3106646D"/>
    <w:rsid w:val="31090550"/>
    <w:rsid w:val="310B75DF"/>
    <w:rsid w:val="310D15A9"/>
    <w:rsid w:val="31106D55"/>
    <w:rsid w:val="31126BC0"/>
    <w:rsid w:val="31195749"/>
    <w:rsid w:val="31307E8E"/>
    <w:rsid w:val="313703D4"/>
    <w:rsid w:val="31436D79"/>
    <w:rsid w:val="316D3DF6"/>
    <w:rsid w:val="317B29B7"/>
    <w:rsid w:val="319E66A5"/>
    <w:rsid w:val="31AD3EEC"/>
    <w:rsid w:val="31B1462B"/>
    <w:rsid w:val="31BC4D7D"/>
    <w:rsid w:val="31C37EBA"/>
    <w:rsid w:val="31E25D7E"/>
    <w:rsid w:val="31E57E30"/>
    <w:rsid w:val="31F167D5"/>
    <w:rsid w:val="320504D2"/>
    <w:rsid w:val="3212499D"/>
    <w:rsid w:val="32126E32"/>
    <w:rsid w:val="32193F7E"/>
    <w:rsid w:val="32211BAB"/>
    <w:rsid w:val="32566F80"/>
    <w:rsid w:val="325B6344"/>
    <w:rsid w:val="325C126A"/>
    <w:rsid w:val="326F626A"/>
    <w:rsid w:val="32870EE7"/>
    <w:rsid w:val="32892EB1"/>
    <w:rsid w:val="3291620A"/>
    <w:rsid w:val="329A6E6D"/>
    <w:rsid w:val="32B92CD8"/>
    <w:rsid w:val="32BB5035"/>
    <w:rsid w:val="32C055C3"/>
    <w:rsid w:val="32C53103"/>
    <w:rsid w:val="32E93950"/>
    <w:rsid w:val="32EB1476"/>
    <w:rsid w:val="32FA790B"/>
    <w:rsid w:val="3341378C"/>
    <w:rsid w:val="33462B51"/>
    <w:rsid w:val="33525999"/>
    <w:rsid w:val="33793511"/>
    <w:rsid w:val="339A2E9C"/>
    <w:rsid w:val="33A67A93"/>
    <w:rsid w:val="33E74334"/>
    <w:rsid w:val="34117602"/>
    <w:rsid w:val="34192013"/>
    <w:rsid w:val="34237336"/>
    <w:rsid w:val="344828F8"/>
    <w:rsid w:val="34555ECA"/>
    <w:rsid w:val="34AE6BFF"/>
    <w:rsid w:val="34BA37F6"/>
    <w:rsid w:val="34D845A0"/>
    <w:rsid w:val="34DB376C"/>
    <w:rsid w:val="351D1FD7"/>
    <w:rsid w:val="352C3FC8"/>
    <w:rsid w:val="35335357"/>
    <w:rsid w:val="353D777D"/>
    <w:rsid w:val="353F3CFB"/>
    <w:rsid w:val="35557F79"/>
    <w:rsid w:val="3575596F"/>
    <w:rsid w:val="35906305"/>
    <w:rsid w:val="35AB329E"/>
    <w:rsid w:val="35B91D00"/>
    <w:rsid w:val="35D46B3A"/>
    <w:rsid w:val="35D73F34"/>
    <w:rsid w:val="35FE7713"/>
    <w:rsid w:val="36041DB2"/>
    <w:rsid w:val="36065AB8"/>
    <w:rsid w:val="36370E76"/>
    <w:rsid w:val="36681030"/>
    <w:rsid w:val="366900FF"/>
    <w:rsid w:val="36767BF1"/>
    <w:rsid w:val="36914A2B"/>
    <w:rsid w:val="36AD2EE7"/>
    <w:rsid w:val="36B424C7"/>
    <w:rsid w:val="371B3D1A"/>
    <w:rsid w:val="373158C6"/>
    <w:rsid w:val="37476D63"/>
    <w:rsid w:val="376D3582"/>
    <w:rsid w:val="37704640"/>
    <w:rsid w:val="378679C0"/>
    <w:rsid w:val="378B147A"/>
    <w:rsid w:val="379C29D4"/>
    <w:rsid w:val="37B3452D"/>
    <w:rsid w:val="37DE7253"/>
    <w:rsid w:val="37F25055"/>
    <w:rsid w:val="37F31554"/>
    <w:rsid w:val="37FC29F9"/>
    <w:rsid w:val="38084878"/>
    <w:rsid w:val="380F1A95"/>
    <w:rsid w:val="38133B61"/>
    <w:rsid w:val="383A5070"/>
    <w:rsid w:val="385E26EA"/>
    <w:rsid w:val="386D0B7F"/>
    <w:rsid w:val="389B393F"/>
    <w:rsid w:val="38AA3B82"/>
    <w:rsid w:val="38D155B2"/>
    <w:rsid w:val="38E928FC"/>
    <w:rsid w:val="38EA6674"/>
    <w:rsid w:val="38F512A1"/>
    <w:rsid w:val="38FF3ECD"/>
    <w:rsid w:val="390239BE"/>
    <w:rsid w:val="390908A8"/>
    <w:rsid w:val="390F44C3"/>
    <w:rsid w:val="39444AED"/>
    <w:rsid w:val="395F08C1"/>
    <w:rsid w:val="396E1053"/>
    <w:rsid w:val="396F0283"/>
    <w:rsid w:val="39783C80"/>
    <w:rsid w:val="398C14D9"/>
    <w:rsid w:val="399268C3"/>
    <w:rsid w:val="399D7242"/>
    <w:rsid w:val="39AB7BB1"/>
    <w:rsid w:val="39C24EFB"/>
    <w:rsid w:val="39C678D5"/>
    <w:rsid w:val="39D013C6"/>
    <w:rsid w:val="3A1639F9"/>
    <w:rsid w:val="3A212917"/>
    <w:rsid w:val="3A267238"/>
    <w:rsid w:val="3A2F4EFB"/>
    <w:rsid w:val="3A35391F"/>
    <w:rsid w:val="3A582BFC"/>
    <w:rsid w:val="3A7E0E22"/>
    <w:rsid w:val="3A816B64"/>
    <w:rsid w:val="3AAA1C17"/>
    <w:rsid w:val="3ABA3D4F"/>
    <w:rsid w:val="3AD2116E"/>
    <w:rsid w:val="3AE27603"/>
    <w:rsid w:val="3B051543"/>
    <w:rsid w:val="3B07350D"/>
    <w:rsid w:val="3B0D6171"/>
    <w:rsid w:val="3B6267E6"/>
    <w:rsid w:val="3B6C3370"/>
    <w:rsid w:val="3B703A93"/>
    <w:rsid w:val="3B803CE4"/>
    <w:rsid w:val="3B8763FC"/>
    <w:rsid w:val="3B8C756F"/>
    <w:rsid w:val="3BAB1C0C"/>
    <w:rsid w:val="3BC9431F"/>
    <w:rsid w:val="3BD553B9"/>
    <w:rsid w:val="3BD80A06"/>
    <w:rsid w:val="3C2E6878"/>
    <w:rsid w:val="3C5A766D"/>
    <w:rsid w:val="3C6109FB"/>
    <w:rsid w:val="3C62526E"/>
    <w:rsid w:val="3C65673D"/>
    <w:rsid w:val="3C6A5B02"/>
    <w:rsid w:val="3C6F4AD6"/>
    <w:rsid w:val="3C85639C"/>
    <w:rsid w:val="3C9E1C4F"/>
    <w:rsid w:val="3CA1704A"/>
    <w:rsid w:val="3CAB7EC8"/>
    <w:rsid w:val="3CC77410"/>
    <w:rsid w:val="3CDA3B31"/>
    <w:rsid w:val="3D0970E5"/>
    <w:rsid w:val="3D0D46DF"/>
    <w:rsid w:val="3D1D2B74"/>
    <w:rsid w:val="3D502D9B"/>
    <w:rsid w:val="3D54230E"/>
    <w:rsid w:val="3D65451B"/>
    <w:rsid w:val="3D6E011A"/>
    <w:rsid w:val="3D7B3D3F"/>
    <w:rsid w:val="3D7B789B"/>
    <w:rsid w:val="3D9431C7"/>
    <w:rsid w:val="3DA46DF1"/>
    <w:rsid w:val="3DC15BF5"/>
    <w:rsid w:val="3DCB0822"/>
    <w:rsid w:val="3DE47B36"/>
    <w:rsid w:val="3DF6248D"/>
    <w:rsid w:val="3E104487"/>
    <w:rsid w:val="3E570308"/>
    <w:rsid w:val="3E595E2E"/>
    <w:rsid w:val="3E5A27D8"/>
    <w:rsid w:val="3E815385"/>
    <w:rsid w:val="3E9B10C2"/>
    <w:rsid w:val="3EB219E2"/>
    <w:rsid w:val="3EC7548D"/>
    <w:rsid w:val="3EE55913"/>
    <w:rsid w:val="3F067638"/>
    <w:rsid w:val="3F3178CF"/>
    <w:rsid w:val="3F3D74FE"/>
    <w:rsid w:val="3F4940F4"/>
    <w:rsid w:val="3F4F3FBF"/>
    <w:rsid w:val="3F4F5483"/>
    <w:rsid w:val="3F536D21"/>
    <w:rsid w:val="3F657446"/>
    <w:rsid w:val="3FC574F3"/>
    <w:rsid w:val="3FEE07F8"/>
    <w:rsid w:val="400A66A0"/>
    <w:rsid w:val="400C0C7E"/>
    <w:rsid w:val="40363F4D"/>
    <w:rsid w:val="403A1C8F"/>
    <w:rsid w:val="403F72A5"/>
    <w:rsid w:val="40616023"/>
    <w:rsid w:val="407A652F"/>
    <w:rsid w:val="40B25CC9"/>
    <w:rsid w:val="40B732E0"/>
    <w:rsid w:val="40CF23D7"/>
    <w:rsid w:val="40E1210B"/>
    <w:rsid w:val="40F75BA6"/>
    <w:rsid w:val="41200E85"/>
    <w:rsid w:val="413B6BF7"/>
    <w:rsid w:val="415648A7"/>
    <w:rsid w:val="417B6833"/>
    <w:rsid w:val="41B15F81"/>
    <w:rsid w:val="41E8005D"/>
    <w:rsid w:val="4222148F"/>
    <w:rsid w:val="422A188F"/>
    <w:rsid w:val="422B7AE1"/>
    <w:rsid w:val="4230334A"/>
    <w:rsid w:val="42411D7B"/>
    <w:rsid w:val="4242307D"/>
    <w:rsid w:val="42440BA3"/>
    <w:rsid w:val="426B25D4"/>
    <w:rsid w:val="42731488"/>
    <w:rsid w:val="42765A07"/>
    <w:rsid w:val="428A4A84"/>
    <w:rsid w:val="42982C9D"/>
    <w:rsid w:val="429C3CCA"/>
    <w:rsid w:val="42BA2C13"/>
    <w:rsid w:val="42EA1B91"/>
    <w:rsid w:val="43192030"/>
    <w:rsid w:val="43617533"/>
    <w:rsid w:val="43747266"/>
    <w:rsid w:val="43AA0EDA"/>
    <w:rsid w:val="43AC2EA4"/>
    <w:rsid w:val="43AD3069"/>
    <w:rsid w:val="43C27FD1"/>
    <w:rsid w:val="43C81360"/>
    <w:rsid w:val="43D1290A"/>
    <w:rsid w:val="43E419A3"/>
    <w:rsid w:val="43F14D5A"/>
    <w:rsid w:val="43F6411F"/>
    <w:rsid w:val="44896D41"/>
    <w:rsid w:val="448E4357"/>
    <w:rsid w:val="44C10289"/>
    <w:rsid w:val="44D2693A"/>
    <w:rsid w:val="44D84228"/>
    <w:rsid w:val="44EF6F5D"/>
    <w:rsid w:val="44FA19ED"/>
    <w:rsid w:val="45124F88"/>
    <w:rsid w:val="4522512F"/>
    <w:rsid w:val="45320D77"/>
    <w:rsid w:val="453F0415"/>
    <w:rsid w:val="45522B0C"/>
    <w:rsid w:val="455A06DD"/>
    <w:rsid w:val="45B00DD9"/>
    <w:rsid w:val="45B47DEE"/>
    <w:rsid w:val="45C543A0"/>
    <w:rsid w:val="45CD0EAF"/>
    <w:rsid w:val="45D65FB6"/>
    <w:rsid w:val="45FC3543"/>
    <w:rsid w:val="4613720A"/>
    <w:rsid w:val="461D5993"/>
    <w:rsid w:val="46252A99"/>
    <w:rsid w:val="462A785E"/>
    <w:rsid w:val="46602B07"/>
    <w:rsid w:val="46674E60"/>
    <w:rsid w:val="467E3F53"/>
    <w:rsid w:val="46833546"/>
    <w:rsid w:val="46954F25"/>
    <w:rsid w:val="46C71C01"/>
    <w:rsid w:val="46CD774D"/>
    <w:rsid w:val="46DC584E"/>
    <w:rsid w:val="46DD43F0"/>
    <w:rsid w:val="46E110B6"/>
    <w:rsid w:val="46F30DEA"/>
    <w:rsid w:val="46FA2178"/>
    <w:rsid w:val="47A125F4"/>
    <w:rsid w:val="47A3636C"/>
    <w:rsid w:val="47A479D0"/>
    <w:rsid w:val="47C85DD2"/>
    <w:rsid w:val="47D76015"/>
    <w:rsid w:val="47FA0134"/>
    <w:rsid w:val="481456AF"/>
    <w:rsid w:val="4819176D"/>
    <w:rsid w:val="482374AD"/>
    <w:rsid w:val="484F3469"/>
    <w:rsid w:val="48657AC5"/>
    <w:rsid w:val="48684EBF"/>
    <w:rsid w:val="48941AF6"/>
    <w:rsid w:val="489B5295"/>
    <w:rsid w:val="48B33C17"/>
    <w:rsid w:val="48B545A9"/>
    <w:rsid w:val="48B85E47"/>
    <w:rsid w:val="48C55CDD"/>
    <w:rsid w:val="48CC36A0"/>
    <w:rsid w:val="48D16F09"/>
    <w:rsid w:val="48D31904"/>
    <w:rsid w:val="48E1539E"/>
    <w:rsid w:val="48FF09DD"/>
    <w:rsid w:val="491312CF"/>
    <w:rsid w:val="4924528A"/>
    <w:rsid w:val="492E435B"/>
    <w:rsid w:val="49442815"/>
    <w:rsid w:val="496833C9"/>
    <w:rsid w:val="497D499A"/>
    <w:rsid w:val="49980CEF"/>
    <w:rsid w:val="49A07007"/>
    <w:rsid w:val="49A53F24"/>
    <w:rsid w:val="49B26D3A"/>
    <w:rsid w:val="49D56EF6"/>
    <w:rsid w:val="49D722FD"/>
    <w:rsid w:val="49DB5C65"/>
    <w:rsid w:val="49E47EB5"/>
    <w:rsid w:val="49F553B2"/>
    <w:rsid w:val="4A534079"/>
    <w:rsid w:val="4A6A13C3"/>
    <w:rsid w:val="4A8A736F"/>
    <w:rsid w:val="4A8F0E29"/>
    <w:rsid w:val="4A913AC7"/>
    <w:rsid w:val="4A947431"/>
    <w:rsid w:val="4AC07235"/>
    <w:rsid w:val="4AC65027"/>
    <w:rsid w:val="4ADA02F6"/>
    <w:rsid w:val="4ADA6548"/>
    <w:rsid w:val="4AE52208"/>
    <w:rsid w:val="4AEE5B50"/>
    <w:rsid w:val="4AF74B75"/>
    <w:rsid w:val="4B15132F"/>
    <w:rsid w:val="4B376BA7"/>
    <w:rsid w:val="4B3D2633"/>
    <w:rsid w:val="4B465CCB"/>
    <w:rsid w:val="4B5E0F27"/>
    <w:rsid w:val="4B726781"/>
    <w:rsid w:val="4B7778F3"/>
    <w:rsid w:val="4B9F32EE"/>
    <w:rsid w:val="4B9F509C"/>
    <w:rsid w:val="4BA426B2"/>
    <w:rsid w:val="4BCC715C"/>
    <w:rsid w:val="4C12586E"/>
    <w:rsid w:val="4C1E06B7"/>
    <w:rsid w:val="4C1F5042"/>
    <w:rsid w:val="4C285091"/>
    <w:rsid w:val="4C3B3017"/>
    <w:rsid w:val="4C3B6274"/>
    <w:rsid w:val="4C3E13E6"/>
    <w:rsid w:val="4C516396"/>
    <w:rsid w:val="4C944D7B"/>
    <w:rsid w:val="4CA24E44"/>
    <w:rsid w:val="4CC006FA"/>
    <w:rsid w:val="4CD34FFD"/>
    <w:rsid w:val="4CDA17DC"/>
    <w:rsid w:val="4D213F71"/>
    <w:rsid w:val="4D2717ED"/>
    <w:rsid w:val="4D2C295F"/>
    <w:rsid w:val="4D3006A2"/>
    <w:rsid w:val="4D3B0DF4"/>
    <w:rsid w:val="4D4D5D9E"/>
    <w:rsid w:val="4D673998"/>
    <w:rsid w:val="4D6E12B4"/>
    <w:rsid w:val="4D7D31BB"/>
    <w:rsid w:val="4D87135F"/>
    <w:rsid w:val="4DA846DC"/>
    <w:rsid w:val="4DB56DF9"/>
    <w:rsid w:val="4DD23507"/>
    <w:rsid w:val="4DE84AD8"/>
    <w:rsid w:val="4DF03CB8"/>
    <w:rsid w:val="4DFF7E85"/>
    <w:rsid w:val="4E031912"/>
    <w:rsid w:val="4E345F70"/>
    <w:rsid w:val="4E4837C9"/>
    <w:rsid w:val="4E5C1022"/>
    <w:rsid w:val="4E6C5709"/>
    <w:rsid w:val="4E6D3815"/>
    <w:rsid w:val="4E6F51FA"/>
    <w:rsid w:val="4E87274C"/>
    <w:rsid w:val="4EBD048C"/>
    <w:rsid w:val="4EC779CB"/>
    <w:rsid w:val="4ECD1536"/>
    <w:rsid w:val="4EDE42BA"/>
    <w:rsid w:val="4EFB6EBD"/>
    <w:rsid w:val="4F09543A"/>
    <w:rsid w:val="4F1D17C1"/>
    <w:rsid w:val="4F1F07B0"/>
    <w:rsid w:val="4F5D32A4"/>
    <w:rsid w:val="4F673C96"/>
    <w:rsid w:val="4F6E3703"/>
    <w:rsid w:val="4F822D0B"/>
    <w:rsid w:val="4FA14008"/>
    <w:rsid w:val="4FA17635"/>
    <w:rsid w:val="4FA47125"/>
    <w:rsid w:val="4FAB2261"/>
    <w:rsid w:val="4FB629B4"/>
    <w:rsid w:val="4FDE647F"/>
    <w:rsid w:val="4FFA4F97"/>
    <w:rsid w:val="500052E9"/>
    <w:rsid w:val="501871CB"/>
    <w:rsid w:val="502605E7"/>
    <w:rsid w:val="502B0D65"/>
    <w:rsid w:val="507F724A"/>
    <w:rsid w:val="50C3182D"/>
    <w:rsid w:val="50C35389"/>
    <w:rsid w:val="50C555A5"/>
    <w:rsid w:val="50D650BC"/>
    <w:rsid w:val="50ED0658"/>
    <w:rsid w:val="50F21C26"/>
    <w:rsid w:val="51051E45"/>
    <w:rsid w:val="510C31D4"/>
    <w:rsid w:val="51145BE4"/>
    <w:rsid w:val="51422751"/>
    <w:rsid w:val="5144471C"/>
    <w:rsid w:val="51527D9E"/>
    <w:rsid w:val="516B614C"/>
    <w:rsid w:val="517174DB"/>
    <w:rsid w:val="51CA744A"/>
    <w:rsid w:val="51CB2747"/>
    <w:rsid w:val="51CD2963"/>
    <w:rsid w:val="51CE0489"/>
    <w:rsid w:val="51D05FAF"/>
    <w:rsid w:val="51D27F79"/>
    <w:rsid w:val="520D7203"/>
    <w:rsid w:val="52157E66"/>
    <w:rsid w:val="52187956"/>
    <w:rsid w:val="52314BF0"/>
    <w:rsid w:val="523408D5"/>
    <w:rsid w:val="52397FF8"/>
    <w:rsid w:val="52602BB4"/>
    <w:rsid w:val="5268443A"/>
    <w:rsid w:val="52756B57"/>
    <w:rsid w:val="52833022"/>
    <w:rsid w:val="5285323E"/>
    <w:rsid w:val="52914975"/>
    <w:rsid w:val="52AD092B"/>
    <w:rsid w:val="52BA27BB"/>
    <w:rsid w:val="52BB031B"/>
    <w:rsid w:val="52E971EF"/>
    <w:rsid w:val="530323B4"/>
    <w:rsid w:val="530A72CB"/>
    <w:rsid w:val="531604D5"/>
    <w:rsid w:val="531D4712"/>
    <w:rsid w:val="532F31A9"/>
    <w:rsid w:val="53544117"/>
    <w:rsid w:val="53876B42"/>
    <w:rsid w:val="538C4158"/>
    <w:rsid w:val="539A6875"/>
    <w:rsid w:val="53E67D0C"/>
    <w:rsid w:val="53EB70D0"/>
    <w:rsid w:val="53F95399"/>
    <w:rsid w:val="540611AD"/>
    <w:rsid w:val="54065CB8"/>
    <w:rsid w:val="54262A29"/>
    <w:rsid w:val="54501629"/>
    <w:rsid w:val="545B07F5"/>
    <w:rsid w:val="54A656ED"/>
    <w:rsid w:val="54A75BB9"/>
    <w:rsid w:val="54B73456"/>
    <w:rsid w:val="54CC5154"/>
    <w:rsid w:val="54CD2C7A"/>
    <w:rsid w:val="54D730E8"/>
    <w:rsid w:val="54DC2EBD"/>
    <w:rsid w:val="54F13BAF"/>
    <w:rsid w:val="55272A66"/>
    <w:rsid w:val="55286102"/>
    <w:rsid w:val="552D54C7"/>
    <w:rsid w:val="554C76BC"/>
    <w:rsid w:val="55630EE8"/>
    <w:rsid w:val="55985036"/>
    <w:rsid w:val="55CF6C8C"/>
    <w:rsid w:val="55F67FAE"/>
    <w:rsid w:val="56170651"/>
    <w:rsid w:val="564451BE"/>
    <w:rsid w:val="56496330"/>
    <w:rsid w:val="565963C8"/>
    <w:rsid w:val="56876E58"/>
    <w:rsid w:val="56F75D8C"/>
    <w:rsid w:val="570109B9"/>
    <w:rsid w:val="570C5CDB"/>
    <w:rsid w:val="573B211D"/>
    <w:rsid w:val="574879CF"/>
    <w:rsid w:val="57605B73"/>
    <w:rsid w:val="57805068"/>
    <w:rsid w:val="57825F9E"/>
    <w:rsid w:val="57961A49"/>
    <w:rsid w:val="579B0E0D"/>
    <w:rsid w:val="57A81C85"/>
    <w:rsid w:val="57AC6F7A"/>
    <w:rsid w:val="57C00874"/>
    <w:rsid w:val="582B289C"/>
    <w:rsid w:val="58374AF3"/>
    <w:rsid w:val="586D7296"/>
    <w:rsid w:val="588A357A"/>
    <w:rsid w:val="58AB44A7"/>
    <w:rsid w:val="58AD704A"/>
    <w:rsid w:val="58CB74D0"/>
    <w:rsid w:val="58DA7713"/>
    <w:rsid w:val="58FE1654"/>
    <w:rsid w:val="59041775"/>
    <w:rsid w:val="59050C34"/>
    <w:rsid w:val="59186EA7"/>
    <w:rsid w:val="5935415F"/>
    <w:rsid w:val="594F0101"/>
    <w:rsid w:val="595A2602"/>
    <w:rsid w:val="595E6596"/>
    <w:rsid w:val="596002A9"/>
    <w:rsid w:val="59611BE3"/>
    <w:rsid w:val="596F4300"/>
    <w:rsid w:val="5971762C"/>
    <w:rsid w:val="59750523"/>
    <w:rsid w:val="59B61F2F"/>
    <w:rsid w:val="59CE248B"/>
    <w:rsid w:val="59F12F67"/>
    <w:rsid w:val="5A09562C"/>
    <w:rsid w:val="5A12226E"/>
    <w:rsid w:val="5A274BDA"/>
    <w:rsid w:val="5A427488"/>
    <w:rsid w:val="5A737E20"/>
    <w:rsid w:val="5A7476F4"/>
    <w:rsid w:val="5A7A11AE"/>
    <w:rsid w:val="5A8913F1"/>
    <w:rsid w:val="5AA4622B"/>
    <w:rsid w:val="5AB126F6"/>
    <w:rsid w:val="5ADB69D5"/>
    <w:rsid w:val="5AED7BD2"/>
    <w:rsid w:val="5AF716B9"/>
    <w:rsid w:val="5AFC6067"/>
    <w:rsid w:val="5B031DC8"/>
    <w:rsid w:val="5B062A42"/>
    <w:rsid w:val="5B10566E"/>
    <w:rsid w:val="5B490B80"/>
    <w:rsid w:val="5B4B110A"/>
    <w:rsid w:val="5B5D11AB"/>
    <w:rsid w:val="5B774F58"/>
    <w:rsid w:val="5B7E6B22"/>
    <w:rsid w:val="5B9938B6"/>
    <w:rsid w:val="5B9F2091"/>
    <w:rsid w:val="5BAA7871"/>
    <w:rsid w:val="5BB71F8E"/>
    <w:rsid w:val="5BCC5A39"/>
    <w:rsid w:val="5BCF72D8"/>
    <w:rsid w:val="5C190553"/>
    <w:rsid w:val="5C2A2760"/>
    <w:rsid w:val="5C50666A"/>
    <w:rsid w:val="5C5679F9"/>
    <w:rsid w:val="5C78171D"/>
    <w:rsid w:val="5C7D6D34"/>
    <w:rsid w:val="5C877BB2"/>
    <w:rsid w:val="5C8A31FF"/>
    <w:rsid w:val="5CB06411"/>
    <w:rsid w:val="5CBA1D36"/>
    <w:rsid w:val="5CBF559E"/>
    <w:rsid w:val="5CDA2466"/>
    <w:rsid w:val="5CF5541A"/>
    <w:rsid w:val="5CFA65D6"/>
    <w:rsid w:val="5D0905C7"/>
    <w:rsid w:val="5D0D455B"/>
    <w:rsid w:val="5D126C47"/>
    <w:rsid w:val="5D6121B1"/>
    <w:rsid w:val="5D942587"/>
    <w:rsid w:val="5D951B57"/>
    <w:rsid w:val="5D9702C9"/>
    <w:rsid w:val="5D98760F"/>
    <w:rsid w:val="5D99194B"/>
    <w:rsid w:val="5D9C143B"/>
    <w:rsid w:val="5DB22A0D"/>
    <w:rsid w:val="5DC32E6C"/>
    <w:rsid w:val="5DC764FA"/>
    <w:rsid w:val="5DEA0278"/>
    <w:rsid w:val="5DFB3D36"/>
    <w:rsid w:val="5E0D1BD8"/>
    <w:rsid w:val="5E211941"/>
    <w:rsid w:val="5E2356B9"/>
    <w:rsid w:val="5E3D49CC"/>
    <w:rsid w:val="5E525F9E"/>
    <w:rsid w:val="5E5E5AAC"/>
    <w:rsid w:val="5E631F59"/>
    <w:rsid w:val="5EA467FA"/>
    <w:rsid w:val="5EB50A07"/>
    <w:rsid w:val="5EB84053"/>
    <w:rsid w:val="5EBC5F73"/>
    <w:rsid w:val="5EBF3633"/>
    <w:rsid w:val="5EC24ED2"/>
    <w:rsid w:val="5ED13367"/>
    <w:rsid w:val="5ED16AA7"/>
    <w:rsid w:val="5EFA28BD"/>
    <w:rsid w:val="5F1576F7"/>
    <w:rsid w:val="5F1C2834"/>
    <w:rsid w:val="5F381451"/>
    <w:rsid w:val="5F3F4774"/>
    <w:rsid w:val="5F4D6E91"/>
    <w:rsid w:val="5F712466"/>
    <w:rsid w:val="5F77638B"/>
    <w:rsid w:val="5F824661"/>
    <w:rsid w:val="5FAA2532"/>
    <w:rsid w:val="5FB61BF1"/>
    <w:rsid w:val="5FDC1FC3"/>
    <w:rsid w:val="5FED2422"/>
    <w:rsid w:val="60025ECE"/>
    <w:rsid w:val="600F4147"/>
    <w:rsid w:val="601064E7"/>
    <w:rsid w:val="60185AE0"/>
    <w:rsid w:val="602949CC"/>
    <w:rsid w:val="602A5424"/>
    <w:rsid w:val="60477D84"/>
    <w:rsid w:val="6051475F"/>
    <w:rsid w:val="60530BE2"/>
    <w:rsid w:val="607E4F2A"/>
    <w:rsid w:val="60BF1933"/>
    <w:rsid w:val="60C31FED"/>
    <w:rsid w:val="60E3062F"/>
    <w:rsid w:val="60E470EC"/>
    <w:rsid w:val="61151C31"/>
    <w:rsid w:val="61167757"/>
    <w:rsid w:val="611759A9"/>
    <w:rsid w:val="611B5BF1"/>
    <w:rsid w:val="612260FC"/>
    <w:rsid w:val="6129748A"/>
    <w:rsid w:val="612E2CF2"/>
    <w:rsid w:val="61431FB6"/>
    <w:rsid w:val="6151652E"/>
    <w:rsid w:val="61543F2C"/>
    <w:rsid w:val="6155027F"/>
    <w:rsid w:val="61A50442"/>
    <w:rsid w:val="61AF32D4"/>
    <w:rsid w:val="61B36598"/>
    <w:rsid w:val="61B72CE8"/>
    <w:rsid w:val="61BE0F8C"/>
    <w:rsid w:val="61C55405"/>
    <w:rsid w:val="61C64CD9"/>
    <w:rsid w:val="61E138C1"/>
    <w:rsid w:val="61E3588B"/>
    <w:rsid w:val="61F335F4"/>
    <w:rsid w:val="62326812"/>
    <w:rsid w:val="623845DF"/>
    <w:rsid w:val="623D6E87"/>
    <w:rsid w:val="626C3AD2"/>
    <w:rsid w:val="629848C7"/>
    <w:rsid w:val="62AF1C11"/>
    <w:rsid w:val="62DD052C"/>
    <w:rsid w:val="632B74E9"/>
    <w:rsid w:val="63352116"/>
    <w:rsid w:val="63A833C5"/>
    <w:rsid w:val="64144421"/>
    <w:rsid w:val="64393E88"/>
    <w:rsid w:val="643B19AE"/>
    <w:rsid w:val="64406FC4"/>
    <w:rsid w:val="64415958"/>
    <w:rsid w:val="6470025C"/>
    <w:rsid w:val="649F3B69"/>
    <w:rsid w:val="64B734BA"/>
    <w:rsid w:val="64C23E7D"/>
    <w:rsid w:val="64CE2822"/>
    <w:rsid w:val="64CF05B3"/>
    <w:rsid w:val="64E965CB"/>
    <w:rsid w:val="65222B6E"/>
    <w:rsid w:val="654A2F82"/>
    <w:rsid w:val="654E5711"/>
    <w:rsid w:val="65654809"/>
    <w:rsid w:val="656B0071"/>
    <w:rsid w:val="65C71020"/>
    <w:rsid w:val="65C94259"/>
    <w:rsid w:val="660B3602"/>
    <w:rsid w:val="661C75BD"/>
    <w:rsid w:val="662B7800"/>
    <w:rsid w:val="66303069"/>
    <w:rsid w:val="663C0845"/>
    <w:rsid w:val="663E2B89"/>
    <w:rsid w:val="663E7534"/>
    <w:rsid w:val="66486604"/>
    <w:rsid w:val="665E7BD6"/>
    <w:rsid w:val="66646E77"/>
    <w:rsid w:val="66807B4C"/>
    <w:rsid w:val="66811B16"/>
    <w:rsid w:val="668138C4"/>
    <w:rsid w:val="668A2779"/>
    <w:rsid w:val="669215A1"/>
    <w:rsid w:val="66A04DAD"/>
    <w:rsid w:val="66B44B5B"/>
    <w:rsid w:val="66C0263F"/>
    <w:rsid w:val="66DC5DD5"/>
    <w:rsid w:val="66E9560E"/>
    <w:rsid w:val="66FB71D3"/>
    <w:rsid w:val="670E33AA"/>
    <w:rsid w:val="67226E55"/>
    <w:rsid w:val="6732662B"/>
    <w:rsid w:val="673677C8"/>
    <w:rsid w:val="67385ED6"/>
    <w:rsid w:val="674A19D2"/>
    <w:rsid w:val="678278F4"/>
    <w:rsid w:val="679B2DB4"/>
    <w:rsid w:val="67BA1E0D"/>
    <w:rsid w:val="67C1041C"/>
    <w:rsid w:val="67C223E6"/>
    <w:rsid w:val="67C95523"/>
    <w:rsid w:val="67DB6AA6"/>
    <w:rsid w:val="680D3D4E"/>
    <w:rsid w:val="681C27AC"/>
    <w:rsid w:val="68282249"/>
    <w:rsid w:val="68282344"/>
    <w:rsid w:val="6833299C"/>
    <w:rsid w:val="6841330B"/>
    <w:rsid w:val="6883558A"/>
    <w:rsid w:val="688D47A2"/>
    <w:rsid w:val="68953657"/>
    <w:rsid w:val="689A0C6D"/>
    <w:rsid w:val="68A8338A"/>
    <w:rsid w:val="68B82B11"/>
    <w:rsid w:val="68C63810"/>
    <w:rsid w:val="68EB3277"/>
    <w:rsid w:val="68F93DF1"/>
    <w:rsid w:val="690F2546"/>
    <w:rsid w:val="695B664F"/>
    <w:rsid w:val="6985204A"/>
    <w:rsid w:val="69877444"/>
    <w:rsid w:val="698C4A5A"/>
    <w:rsid w:val="69961435"/>
    <w:rsid w:val="6999263B"/>
    <w:rsid w:val="699C0572"/>
    <w:rsid w:val="699D6C67"/>
    <w:rsid w:val="69A973BA"/>
    <w:rsid w:val="69C45FA2"/>
    <w:rsid w:val="69D02B99"/>
    <w:rsid w:val="69DF2DDC"/>
    <w:rsid w:val="69E5416A"/>
    <w:rsid w:val="69F00F34"/>
    <w:rsid w:val="6A130CD7"/>
    <w:rsid w:val="6A195DA0"/>
    <w:rsid w:val="6A341C06"/>
    <w:rsid w:val="6A397D08"/>
    <w:rsid w:val="6A6432E1"/>
    <w:rsid w:val="6A8219B9"/>
    <w:rsid w:val="6A82564B"/>
    <w:rsid w:val="6A883473"/>
    <w:rsid w:val="6A9131D8"/>
    <w:rsid w:val="6AA656A7"/>
    <w:rsid w:val="6ABE6E95"/>
    <w:rsid w:val="6ACE4BFE"/>
    <w:rsid w:val="6ADE7537"/>
    <w:rsid w:val="6AEF52A0"/>
    <w:rsid w:val="6AF705F9"/>
    <w:rsid w:val="6AF97ECD"/>
    <w:rsid w:val="6AFC64D8"/>
    <w:rsid w:val="6B056872"/>
    <w:rsid w:val="6B223070"/>
    <w:rsid w:val="6B2C1D15"/>
    <w:rsid w:val="6B2F3CE0"/>
    <w:rsid w:val="6B301415"/>
    <w:rsid w:val="6B361121"/>
    <w:rsid w:val="6B3727A3"/>
    <w:rsid w:val="6B4D0219"/>
    <w:rsid w:val="6B5042B7"/>
    <w:rsid w:val="6B594E10"/>
    <w:rsid w:val="6B6C11E3"/>
    <w:rsid w:val="6B7D28AC"/>
    <w:rsid w:val="6B8B59B7"/>
    <w:rsid w:val="6B9D59EA"/>
    <w:rsid w:val="6BCA2702"/>
    <w:rsid w:val="6BD91AAD"/>
    <w:rsid w:val="6BD957F3"/>
    <w:rsid w:val="6BEA0EC6"/>
    <w:rsid w:val="6C4C227F"/>
    <w:rsid w:val="6C4F6DB8"/>
    <w:rsid w:val="6C613F7C"/>
    <w:rsid w:val="6C6972D4"/>
    <w:rsid w:val="6D170ADE"/>
    <w:rsid w:val="6D4D2FE1"/>
    <w:rsid w:val="6D4F71E6"/>
    <w:rsid w:val="6D571067"/>
    <w:rsid w:val="6D5B4E6F"/>
    <w:rsid w:val="6D9C0FE4"/>
    <w:rsid w:val="6D9D5488"/>
    <w:rsid w:val="6D9E4D5C"/>
    <w:rsid w:val="6DAC1227"/>
    <w:rsid w:val="6DBD3434"/>
    <w:rsid w:val="6DC9002B"/>
    <w:rsid w:val="6DDB5FB0"/>
    <w:rsid w:val="6E0948CB"/>
    <w:rsid w:val="6E1868BC"/>
    <w:rsid w:val="6E337B9A"/>
    <w:rsid w:val="6E3F653F"/>
    <w:rsid w:val="6E423939"/>
    <w:rsid w:val="6E5D1A88"/>
    <w:rsid w:val="6E645F9C"/>
    <w:rsid w:val="6E6F4ED6"/>
    <w:rsid w:val="6E7A30D3"/>
    <w:rsid w:val="6E95615F"/>
    <w:rsid w:val="6E9B46E4"/>
    <w:rsid w:val="6EAF7543"/>
    <w:rsid w:val="6EC6456A"/>
    <w:rsid w:val="6ECD3B4B"/>
    <w:rsid w:val="6ED30A35"/>
    <w:rsid w:val="6ED547AD"/>
    <w:rsid w:val="6EF47329"/>
    <w:rsid w:val="6EFC0308"/>
    <w:rsid w:val="6F0B6421"/>
    <w:rsid w:val="6F2319BD"/>
    <w:rsid w:val="6F2C04AF"/>
    <w:rsid w:val="6F346D5C"/>
    <w:rsid w:val="6F3F60CB"/>
    <w:rsid w:val="6F6D0E8A"/>
    <w:rsid w:val="6F7C5F2D"/>
    <w:rsid w:val="6F854425"/>
    <w:rsid w:val="6F907486"/>
    <w:rsid w:val="6F92269E"/>
    <w:rsid w:val="6F9603E0"/>
    <w:rsid w:val="6F9822C6"/>
    <w:rsid w:val="6FB501E9"/>
    <w:rsid w:val="6FB61B53"/>
    <w:rsid w:val="6FB91AE8"/>
    <w:rsid w:val="6FBB39A3"/>
    <w:rsid w:val="6FDB4045"/>
    <w:rsid w:val="6FE74798"/>
    <w:rsid w:val="70052546"/>
    <w:rsid w:val="70147557"/>
    <w:rsid w:val="7016507D"/>
    <w:rsid w:val="70293003"/>
    <w:rsid w:val="70416FE8"/>
    <w:rsid w:val="7045295A"/>
    <w:rsid w:val="705040F2"/>
    <w:rsid w:val="706B361B"/>
    <w:rsid w:val="706C2EEF"/>
    <w:rsid w:val="70A02B99"/>
    <w:rsid w:val="70A16F8D"/>
    <w:rsid w:val="70B30B1E"/>
    <w:rsid w:val="70B76860"/>
    <w:rsid w:val="70C04FE9"/>
    <w:rsid w:val="70C96594"/>
    <w:rsid w:val="70DC5A89"/>
    <w:rsid w:val="710F46F8"/>
    <w:rsid w:val="712B4C87"/>
    <w:rsid w:val="71550FEE"/>
    <w:rsid w:val="716A38D3"/>
    <w:rsid w:val="71775FF0"/>
    <w:rsid w:val="717958C4"/>
    <w:rsid w:val="718524BB"/>
    <w:rsid w:val="719C5A56"/>
    <w:rsid w:val="71A14E1B"/>
    <w:rsid w:val="71B92164"/>
    <w:rsid w:val="71E573FD"/>
    <w:rsid w:val="71EF202A"/>
    <w:rsid w:val="71F94C57"/>
    <w:rsid w:val="72034EFD"/>
    <w:rsid w:val="720D425E"/>
    <w:rsid w:val="722431CE"/>
    <w:rsid w:val="724759C2"/>
    <w:rsid w:val="724E1BB1"/>
    <w:rsid w:val="725B321B"/>
    <w:rsid w:val="7275252F"/>
    <w:rsid w:val="7289422C"/>
    <w:rsid w:val="728E1843"/>
    <w:rsid w:val="72FF629D"/>
    <w:rsid w:val="7308361C"/>
    <w:rsid w:val="73397A01"/>
    <w:rsid w:val="73621405"/>
    <w:rsid w:val="736F3422"/>
    <w:rsid w:val="739C1D3D"/>
    <w:rsid w:val="739C3AEB"/>
    <w:rsid w:val="73A052BC"/>
    <w:rsid w:val="73AC40BA"/>
    <w:rsid w:val="73EF00BF"/>
    <w:rsid w:val="73F90F3E"/>
    <w:rsid w:val="73FB4CB6"/>
    <w:rsid w:val="73FE47A6"/>
    <w:rsid w:val="742C1C17"/>
    <w:rsid w:val="74363F40"/>
    <w:rsid w:val="74814CAF"/>
    <w:rsid w:val="74940C67"/>
    <w:rsid w:val="74E038B2"/>
    <w:rsid w:val="74F21CE7"/>
    <w:rsid w:val="74F243C3"/>
    <w:rsid w:val="74FA31C0"/>
    <w:rsid w:val="74FA6D1C"/>
    <w:rsid w:val="74FC6F38"/>
    <w:rsid w:val="7508752D"/>
    <w:rsid w:val="750C545F"/>
    <w:rsid w:val="7510580E"/>
    <w:rsid w:val="75134281"/>
    <w:rsid w:val="7535244A"/>
    <w:rsid w:val="75503A7E"/>
    <w:rsid w:val="75662603"/>
    <w:rsid w:val="75786F1A"/>
    <w:rsid w:val="758A647F"/>
    <w:rsid w:val="759E7FEF"/>
    <w:rsid w:val="75AC49FF"/>
    <w:rsid w:val="75B96199"/>
    <w:rsid w:val="75CB06B8"/>
    <w:rsid w:val="75CB4B5C"/>
    <w:rsid w:val="75F9599F"/>
    <w:rsid w:val="75FB71EF"/>
    <w:rsid w:val="75FC6AC3"/>
    <w:rsid w:val="762D10E5"/>
    <w:rsid w:val="764F3097"/>
    <w:rsid w:val="7652349B"/>
    <w:rsid w:val="765468FF"/>
    <w:rsid w:val="76564426"/>
    <w:rsid w:val="765F3E98"/>
    <w:rsid w:val="766C59F7"/>
    <w:rsid w:val="768E0A77"/>
    <w:rsid w:val="769907B6"/>
    <w:rsid w:val="76E36D54"/>
    <w:rsid w:val="76E86E10"/>
    <w:rsid w:val="76EC2FDC"/>
    <w:rsid w:val="76F252CF"/>
    <w:rsid w:val="77040325"/>
    <w:rsid w:val="770C0F88"/>
    <w:rsid w:val="771816DB"/>
    <w:rsid w:val="771863F0"/>
    <w:rsid w:val="771F62A7"/>
    <w:rsid w:val="77295F3C"/>
    <w:rsid w:val="775E0159"/>
    <w:rsid w:val="775F730A"/>
    <w:rsid w:val="7762504C"/>
    <w:rsid w:val="776C0060"/>
    <w:rsid w:val="776E579F"/>
    <w:rsid w:val="7782124A"/>
    <w:rsid w:val="778235E9"/>
    <w:rsid w:val="77BE32B6"/>
    <w:rsid w:val="77C11D73"/>
    <w:rsid w:val="77CB0E43"/>
    <w:rsid w:val="77D36337"/>
    <w:rsid w:val="77E65C7D"/>
    <w:rsid w:val="77F10152"/>
    <w:rsid w:val="78061E7B"/>
    <w:rsid w:val="780954C8"/>
    <w:rsid w:val="78362761"/>
    <w:rsid w:val="78393FFF"/>
    <w:rsid w:val="78476C8C"/>
    <w:rsid w:val="788E1DC4"/>
    <w:rsid w:val="789218D0"/>
    <w:rsid w:val="789F5EA1"/>
    <w:rsid w:val="78C170E0"/>
    <w:rsid w:val="78E80909"/>
    <w:rsid w:val="78F45A6B"/>
    <w:rsid w:val="78F85C68"/>
    <w:rsid w:val="791F1447"/>
    <w:rsid w:val="79282D1C"/>
    <w:rsid w:val="793622EC"/>
    <w:rsid w:val="795409C4"/>
    <w:rsid w:val="79694470"/>
    <w:rsid w:val="796F62A7"/>
    <w:rsid w:val="797352EE"/>
    <w:rsid w:val="79815C5D"/>
    <w:rsid w:val="79886E4E"/>
    <w:rsid w:val="79E461EC"/>
    <w:rsid w:val="79F20313"/>
    <w:rsid w:val="79F20909"/>
    <w:rsid w:val="7A2D1941"/>
    <w:rsid w:val="7A344A7E"/>
    <w:rsid w:val="7A440A39"/>
    <w:rsid w:val="7A4A58FC"/>
    <w:rsid w:val="7A574C10"/>
    <w:rsid w:val="7A7C4677"/>
    <w:rsid w:val="7A82589D"/>
    <w:rsid w:val="7A836C40"/>
    <w:rsid w:val="7AA634A2"/>
    <w:rsid w:val="7AB95127"/>
    <w:rsid w:val="7AC202DC"/>
    <w:rsid w:val="7AD4000F"/>
    <w:rsid w:val="7AD95625"/>
    <w:rsid w:val="7AF75AAB"/>
    <w:rsid w:val="7B191EC6"/>
    <w:rsid w:val="7B2C39A7"/>
    <w:rsid w:val="7B40571E"/>
    <w:rsid w:val="7B454A69"/>
    <w:rsid w:val="7B517410"/>
    <w:rsid w:val="7B5B0730"/>
    <w:rsid w:val="7B6111FD"/>
    <w:rsid w:val="7B851309"/>
    <w:rsid w:val="7B9A1D11"/>
    <w:rsid w:val="7B9A3951"/>
    <w:rsid w:val="7B9D6653"/>
    <w:rsid w:val="7BAE6AB2"/>
    <w:rsid w:val="7BB120FE"/>
    <w:rsid w:val="7BBD3424"/>
    <w:rsid w:val="7BD01EBB"/>
    <w:rsid w:val="7BD06A28"/>
    <w:rsid w:val="7BE448BC"/>
    <w:rsid w:val="7BF70459"/>
    <w:rsid w:val="7C224DAA"/>
    <w:rsid w:val="7C330D65"/>
    <w:rsid w:val="7C417CFD"/>
    <w:rsid w:val="7C5E2286"/>
    <w:rsid w:val="7C715295"/>
    <w:rsid w:val="7C725D31"/>
    <w:rsid w:val="7C7970C0"/>
    <w:rsid w:val="7C8471A3"/>
    <w:rsid w:val="7C8D66C7"/>
    <w:rsid w:val="7C91485D"/>
    <w:rsid w:val="7C9D46F4"/>
    <w:rsid w:val="7CAD6820"/>
    <w:rsid w:val="7CB974BC"/>
    <w:rsid w:val="7CC8415C"/>
    <w:rsid w:val="7CDB47DA"/>
    <w:rsid w:val="7CEF4966"/>
    <w:rsid w:val="7CF84488"/>
    <w:rsid w:val="7CF93D5D"/>
    <w:rsid w:val="7D0039E0"/>
    <w:rsid w:val="7D030725"/>
    <w:rsid w:val="7D1808B4"/>
    <w:rsid w:val="7D181B64"/>
    <w:rsid w:val="7D2232B3"/>
    <w:rsid w:val="7D394ECD"/>
    <w:rsid w:val="7D5E0064"/>
    <w:rsid w:val="7D8C2E23"/>
    <w:rsid w:val="7DAF3C2E"/>
    <w:rsid w:val="7DD86068"/>
    <w:rsid w:val="7E087B80"/>
    <w:rsid w:val="7E114B8B"/>
    <w:rsid w:val="7E81400A"/>
    <w:rsid w:val="7E8D6E52"/>
    <w:rsid w:val="7EDB5E10"/>
    <w:rsid w:val="7F027E5F"/>
    <w:rsid w:val="7F1255AA"/>
    <w:rsid w:val="7F18088B"/>
    <w:rsid w:val="7F1B5D31"/>
    <w:rsid w:val="7F2D5F40"/>
    <w:rsid w:val="7F304D45"/>
    <w:rsid w:val="7F3C6183"/>
    <w:rsid w:val="7F475253"/>
    <w:rsid w:val="7F5B0CFF"/>
    <w:rsid w:val="7F7154D5"/>
    <w:rsid w:val="7F820039"/>
    <w:rsid w:val="7F840255"/>
    <w:rsid w:val="7F8523CA"/>
    <w:rsid w:val="7F8A3392"/>
    <w:rsid w:val="7FA501CC"/>
    <w:rsid w:val="7FA53052"/>
    <w:rsid w:val="7FC01574"/>
    <w:rsid w:val="7FDA60C7"/>
    <w:rsid w:val="7FE04159"/>
    <w:rsid w:val="7FFA0518"/>
    <w:rsid w:val="7FFC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1" w:name="heading 7"/>
    <w:lsdException w:qFormat="1" w:uiPriority="1" w:name="heading 8"/>
    <w:lsdException w:qFormat="1" w:uiPriority="1" w:name="heading 9"/>
    <w:lsdException w:uiPriority="1" w:name="index 1"/>
    <w:lsdException w:uiPriority="1" w:name="index 2"/>
    <w:lsdException w:qFormat="1" w:unhideWhenUsed="0" w:uiPriority="0" w:semiHidden="0"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1" w:name="toc 5"/>
    <w:lsdException w:qFormat="1" w:unhideWhenUsed="0" w:uiPriority="0" w:semiHidden="0" w:name="toc 6"/>
    <w:lsdException w:uiPriority="1" w:name="toc 7"/>
    <w:lsdException w:uiPriority="1" w:name="toc 8"/>
    <w:lsdException w:uiPriority="1" w:name="toc 9"/>
    <w:lsdException w:qFormat="1" w:unhideWhenUsed="0"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99" w:semiHidden="0" w:name="envelope return"/>
    <w:lsdException w:uiPriority="1" w:name="footnote reference"/>
    <w:lsdException w:qFormat="1" w:uiPriority="99" w:semiHidden="0" w:name="annotation reference"/>
    <w:lsdException w:uiPriority="1" w:name="line number"/>
    <w:lsdException w:qFormat="1" w:unhideWhenUsed="0" w:uiPriority="99"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0"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99"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qFormat="1" w:uiPriority="99" w:semiHidden="0" w:name="Message Header"/>
    <w:lsdException w:qFormat="1" w:unhideWhenUsed="0" w:uiPriority="1" w:semiHidden="0" w:name="Subtitle"/>
    <w:lsdException w:uiPriority="1"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1" w:name="Note Heading"/>
    <w:lsdException w:qFormat="1" w:unhideWhenUsed="0" w:uiPriority="0" w:semiHidden="0" w:name="Body Text 2"/>
    <w:lsdException w:uiPriority="1" w:name="Body Text 3"/>
    <w:lsdException w:qFormat="1" w:uiPriority="99" w:semiHidden="0" w:name="Body Text Indent 2"/>
    <w:lsdException w:uiPriority="1" w:name="Body Text Indent 3"/>
    <w:lsdException w:uiPriority="1" w:name="Block Text"/>
    <w:lsdException w:qFormat="1" w:uiPriority="99" w:semiHidden="0" w:name="Hyperlink"/>
    <w:lsdException w:qFormat="1" w:uiPriority="99" w:semiHidden="0" w:name="FollowedHyperlink"/>
    <w:lsdException w:qFormat="1" w:unhideWhenUsed="0" w:uiPriority="1" w:semiHidden="0" w:name="Strong"/>
    <w:lsdException w:qFormat="1" w:unhideWhenUsed="0" w:uiPriority="1" w:semiHidden="0" w:name="Emphasis"/>
    <w:lsdException w:uiPriority="1" w:name="Document Map"/>
    <w:lsdException w:qFormat="1" w:unhideWhenUsed="0" w:uiPriority="0" w:semiHidden="0" w:name="Plain Text"/>
    <w:lsdException w:uiPriority="1" w:name="E-mail Signature"/>
    <w:lsdException w:qFormat="1" w:uiPriority="99" w:semiHidden="0" w:name="Normal (Web)"/>
    <w:lsdException w:qFormat="1" w:uiPriority="99" w:semiHidden="0"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3"/>
    <w:qFormat/>
    <w:uiPriority w:val="0"/>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4"/>
    <w:qFormat/>
    <w:uiPriority w:val="9"/>
    <w:pPr>
      <w:keepNext/>
      <w:keepLines/>
      <w:spacing w:before="260" w:after="260" w:line="416" w:lineRule="auto"/>
      <w:outlineLvl w:val="2"/>
    </w:pPr>
    <w:rPr>
      <w:b/>
      <w:bCs/>
      <w:kern w:val="0"/>
      <w:sz w:val="32"/>
      <w:szCs w:val="32"/>
    </w:rPr>
  </w:style>
  <w:style w:type="paragraph" w:styleId="7">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6"/>
    <w:qFormat/>
    <w:uiPriority w:val="9"/>
    <w:pPr>
      <w:keepNext/>
      <w:keepLines/>
      <w:spacing w:before="280" w:after="290" w:line="376" w:lineRule="auto"/>
      <w:outlineLvl w:val="4"/>
    </w:pPr>
    <w:rPr>
      <w:b/>
      <w:bCs/>
      <w:kern w:val="0"/>
      <w:sz w:val="28"/>
      <w:szCs w:val="28"/>
    </w:rPr>
  </w:style>
  <w:style w:type="paragraph" w:styleId="9">
    <w:name w:val="heading 6"/>
    <w:basedOn w:val="1"/>
    <w:next w:val="1"/>
    <w:link w:val="57"/>
    <w:qFormat/>
    <w:uiPriority w:val="9"/>
    <w:pPr>
      <w:keepNext/>
      <w:keepLines/>
      <w:numPr>
        <w:ilvl w:val="5"/>
        <w:numId w:val="1"/>
      </w:numPr>
      <w:spacing w:before="240" w:after="64" w:line="320" w:lineRule="auto"/>
      <w:outlineLvl w:val="5"/>
    </w:pPr>
    <w:rPr>
      <w:rFonts w:ascii="Arial" w:hAnsi="Arial" w:eastAsia="黑体"/>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0"/>
    <w:qFormat/>
    <w:uiPriority w:val="99"/>
    <w:pPr>
      <w:ind w:firstLine="420" w:firstLineChars="200"/>
    </w:pPr>
  </w:style>
  <w:style w:type="paragraph" w:styleId="3">
    <w:name w:val="Body Text Indent"/>
    <w:basedOn w:val="1"/>
    <w:link w:val="60"/>
    <w:qFormat/>
    <w:uiPriority w:val="99"/>
    <w:pPr>
      <w:spacing w:after="120"/>
      <w:ind w:left="420" w:leftChars="200"/>
    </w:pPr>
  </w:style>
  <w:style w:type="paragraph" w:styleId="10">
    <w:name w:val="Normal Indent"/>
    <w:basedOn w:val="1"/>
    <w:qFormat/>
    <w:uiPriority w:val="99"/>
    <w:pPr>
      <w:ind w:firstLine="420"/>
    </w:pPr>
    <w:rPr>
      <w:szCs w:val="21"/>
    </w:rPr>
  </w:style>
  <w:style w:type="paragraph" w:styleId="11">
    <w:name w:val="index 5"/>
    <w:basedOn w:val="1"/>
    <w:next w:val="1"/>
    <w:qFormat/>
    <w:uiPriority w:val="0"/>
    <w:pPr>
      <w:ind w:left="800" w:leftChars="800"/>
    </w:pPr>
  </w:style>
  <w:style w:type="paragraph" w:styleId="12">
    <w:name w:val="annotation text"/>
    <w:basedOn w:val="1"/>
    <w:link w:val="58"/>
    <w:unhideWhenUsed/>
    <w:qFormat/>
    <w:uiPriority w:val="99"/>
    <w:pPr>
      <w:jc w:val="left"/>
    </w:pPr>
  </w:style>
  <w:style w:type="paragraph" w:styleId="13">
    <w:name w:val="Body Text"/>
    <w:basedOn w:val="1"/>
    <w:link w:val="59"/>
    <w:qFormat/>
    <w:uiPriority w:val="0"/>
    <w:pPr>
      <w:spacing w:line="400" w:lineRule="exact"/>
    </w:pPr>
    <w:rPr>
      <w:rFonts w:ascii="楷体_GB2312"/>
      <w:sz w:val="28"/>
    </w:rPr>
  </w:style>
  <w:style w:type="paragraph" w:styleId="14">
    <w:name w:val="toc 3"/>
    <w:basedOn w:val="1"/>
    <w:next w:val="1"/>
    <w:unhideWhenUsed/>
    <w:qFormat/>
    <w:uiPriority w:val="39"/>
    <w:pPr>
      <w:ind w:left="840" w:leftChars="400"/>
    </w:pPr>
  </w:style>
  <w:style w:type="paragraph" w:styleId="15">
    <w:name w:val="Plain Text"/>
    <w:basedOn w:val="1"/>
    <w:link w:val="61"/>
    <w:qFormat/>
    <w:uiPriority w:val="0"/>
    <w:rPr>
      <w:rFonts w:ascii="宋体" w:hAnsi="Courier New"/>
      <w:kern w:val="0"/>
      <w:sz w:val="20"/>
      <w:szCs w:val="20"/>
    </w:rPr>
  </w:style>
  <w:style w:type="paragraph" w:styleId="16">
    <w:name w:val="index 3"/>
    <w:basedOn w:val="1"/>
    <w:next w:val="1"/>
    <w:qFormat/>
    <w:uiPriority w:val="0"/>
    <w:pPr>
      <w:ind w:left="400" w:leftChars="400"/>
    </w:pPr>
    <w:rPr>
      <w:szCs w:val="24"/>
    </w:rPr>
  </w:style>
  <w:style w:type="paragraph" w:styleId="17">
    <w:name w:val="Date"/>
    <w:basedOn w:val="1"/>
    <w:next w:val="1"/>
    <w:link w:val="62"/>
    <w:qFormat/>
    <w:uiPriority w:val="0"/>
    <w:rPr>
      <w:kern w:val="0"/>
      <w:sz w:val="24"/>
      <w:szCs w:val="20"/>
    </w:rPr>
  </w:style>
  <w:style w:type="paragraph" w:styleId="18">
    <w:name w:val="Body Text Indent 2"/>
    <w:basedOn w:val="1"/>
    <w:link w:val="63"/>
    <w:unhideWhenUsed/>
    <w:qFormat/>
    <w:uiPriority w:val="99"/>
    <w:pPr>
      <w:spacing w:after="120" w:line="480" w:lineRule="auto"/>
      <w:ind w:left="420" w:leftChars="200"/>
    </w:pPr>
  </w:style>
  <w:style w:type="paragraph" w:styleId="19">
    <w:name w:val="Balloon Text"/>
    <w:basedOn w:val="1"/>
    <w:link w:val="64"/>
    <w:unhideWhenUsed/>
    <w:qFormat/>
    <w:uiPriority w:val="99"/>
    <w:rPr>
      <w:kern w:val="0"/>
      <w:sz w:val="18"/>
      <w:szCs w:val="18"/>
    </w:rPr>
  </w:style>
  <w:style w:type="paragraph" w:styleId="20">
    <w:name w:val="footer"/>
    <w:basedOn w:val="1"/>
    <w:link w:val="65"/>
    <w:unhideWhenUsed/>
    <w:qFormat/>
    <w:uiPriority w:val="99"/>
    <w:pPr>
      <w:tabs>
        <w:tab w:val="center" w:pos="4153"/>
        <w:tab w:val="right" w:pos="8306"/>
      </w:tabs>
      <w:snapToGrid w:val="0"/>
      <w:jc w:val="left"/>
    </w:pPr>
    <w:rPr>
      <w:sz w:val="18"/>
      <w:szCs w:val="18"/>
    </w:rPr>
  </w:style>
  <w:style w:type="paragraph" w:styleId="21">
    <w:name w:val="envelope return"/>
    <w:basedOn w:val="1"/>
    <w:qFormat/>
    <w:uiPriority w:val="99"/>
    <w:pPr>
      <w:snapToGrid w:val="0"/>
    </w:pPr>
    <w:rPr>
      <w:rFonts w:ascii="Arial" w:hAnsi="Arial" w:cs="Arial"/>
    </w:rPr>
  </w:style>
  <w:style w:type="paragraph" w:styleId="22">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footnote text"/>
    <w:basedOn w:val="1"/>
    <w:next w:val="11"/>
    <w:qFormat/>
    <w:uiPriority w:val="0"/>
    <w:pPr>
      <w:adjustRightInd w:val="0"/>
      <w:spacing w:line="312" w:lineRule="atLeast"/>
      <w:jc w:val="left"/>
      <w:textAlignment w:val="baseline"/>
    </w:pPr>
    <w:rPr>
      <w:kern w:val="0"/>
      <w:sz w:val="18"/>
      <w:szCs w:val="20"/>
    </w:rPr>
  </w:style>
  <w:style w:type="paragraph" w:styleId="26">
    <w:name w:val="toc 6"/>
    <w:basedOn w:val="1"/>
    <w:next w:val="1"/>
    <w:qFormat/>
    <w:uiPriority w:val="0"/>
    <w:pPr>
      <w:ind w:left="2100" w:leftChars="1000"/>
    </w:pPr>
  </w:style>
  <w:style w:type="paragraph" w:styleId="27">
    <w:name w:val="toc 2"/>
    <w:basedOn w:val="1"/>
    <w:next w:val="1"/>
    <w:unhideWhenUsed/>
    <w:qFormat/>
    <w:uiPriority w:val="39"/>
    <w:pPr>
      <w:ind w:left="420" w:leftChars="200"/>
    </w:pPr>
  </w:style>
  <w:style w:type="paragraph" w:styleId="28">
    <w:name w:val="Body Text 2"/>
    <w:basedOn w:val="1"/>
    <w:qFormat/>
    <w:uiPriority w:val="0"/>
    <w:pPr>
      <w:spacing w:after="120"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link w:val="68"/>
    <w:qFormat/>
    <w:uiPriority w:val="10"/>
    <w:pPr>
      <w:spacing w:before="240" w:after="60"/>
      <w:jc w:val="center"/>
      <w:outlineLvl w:val="0"/>
    </w:pPr>
    <w:rPr>
      <w:rFonts w:ascii="Cambria" w:hAnsi="Cambria"/>
      <w:b/>
      <w:bCs/>
      <w:kern w:val="0"/>
      <w:sz w:val="32"/>
      <w:szCs w:val="32"/>
    </w:rPr>
  </w:style>
  <w:style w:type="paragraph" w:styleId="33">
    <w:name w:val="annotation subject"/>
    <w:basedOn w:val="12"/>
    <w:next w:val="12"/>
    <w:link w:val="69"/>
    <w:unhideWhenUsed/>
    <w:qFormat/>
    <w:uiPriority w:val="99"/>
    <w:rPr>
      <w:b/>
      <w:bCs/>
    </w:rPr>
  </w:style>
  <w:style w:type="paragraph" w:styleId="34">
    <w:name w:val="Body Text First Indent"/>
    <w:basedOn w:val="13"/>
    <w:next w:val="2"/>
    <w:qFormat/>
    <w:uiPriority w:val="99"/>
    <w:pPr>
      <w:spacing w:line="360" w:lineRule="auto"/>
      <w:ind w:firstLine="200" w:firstLineChars="200"/>
    </w:pPr>
    <w:rPr>
      <w:rFonts w:ascii="仿宋_GB2312" w:eastAsia="仿宋_GB2312"/>
      <w:sz w:val="30"/>
      <w:szCs w:val="3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1"/>
    <w:rPr>
      <w:b/>
      <w:bCs/>
    </w:rPr>
  </w:style>
  <w:style w:type="character" w:styleId="39">
    <w:name w:val="page number"/>
    <w:qFormat/>
    <w:uiPriority w:val="99"/>
  </w:style>
  <w:style w:type="character" w:styleId="40">
    <w:name w:val="FollowedHyperlink"/>
    <w:unhideWhenUsed/>
    <w:qFormat/>
    <w:uiPriority w:val="99"/>
    <w:rPr>
      <w:color w:val="800080"/>
      <w:u w:val="none"/>
    </w:rPr>
  </w:style>
  <w:style w:type="character" w:styleId="41">
    <w:name w:val="Emphasis"/>
    <w:qFormat/>
    <w:uiPriority w:val="1"/>
    <w:rPr>
      <w:b/>
      <w:bCs/>
    </w:rPr>
  </w:style>
  <w:style w:type="character" w:styleId="42">
    <w:name w:val="HTML Definition"/>
    <w:unhideWhenUsed/>
    <w:qFormat/>
    <w:uiPriority w:val="99"/>
  </w:style>
  <w:style w:type="character" w:styleId="43">
    <w:name w:val="HTML Typewriter"/>
    <w:unhideWhenUsed/>
    <w:qFormat/>
    <w:uiPriority w:val="99"/>
    <w:rPr>
      <w:rFonts w:hint="default" w:ascii="monospace" w:hAnsi="monospace" w:eastAsia="monospace" w:cs="monospace"/>
      <w:sz w:val="20"/>
    </w:rPr>
  </w:style>
  <w:style w:type="character" w:styleId="44">
    <w:name w:val="HTML Acronym"/>
    <w:unhideWhenUsed/>
    <w:qFormat/>
    <w:uiPriority w:val="99"/>
  </w:style>
  <w:style w:type="character" w:styleId="45">
    <w:name w:val="HTML Variable"/>
    <w:unhideWhenUsed/>
    <w:qFormat/>
    <w:uiPriority w:val="99"/>
  </w:style>
  <w:style w:type="character" w:styleId="46">
    <w:name w:val="Hyperlink"/>
    <w:unhideWhenUsed/>
    <w:qFormat/>
    <w:uiPriority w:val="99"/>
    <w:rPr>
      <w:color w:val="0000FF"/>
      <w:u w:val="none"/>
    </w:rPr>
  </w:style>
  <w:style w:type="character" w:styleId="47">
    <w:name w:val="HTML Code"/>
    <w:unhideWhenUsed/>
    <w:qFormat/>
    <w:uiPriority w:val="99"/>
    <w:rPr>
      <w:rFonts w:hint="default" w:ascii="monospace" w:hAnsi="monospace" w:eastAsia="monospace" w:cs="monospace"/>
      <w:sz w:val="20"/>
    </w:rPr>
  </w:style>
  <w:style w:type="character" w:styleId="48">
    <w:name w:val="annotation reference"/>
    <w:unhideWhenUsed/>
    <w:qFormat/>
    <w:uiPriority w:val="99"/>
    <w:rPr>
      <w:sz w:val="21"/>
      <w:szCs w:val="21"/>
    </w:rPr>
  </w:style>
  <w:style w:type="character" w:styleId="49">
    <w:name w:val="HTML Cite"/>
    <w:unhideWhenUsed/>
    <w:qFormat/>
    <w:uiPriority w:val="99"/>
  </w:style>
  <w:style w:type="character" w:styleId="50">
    <w:name w:val="HTML Keyboard"/>
    <w:unhideWhenUsed/>
    <w:qFormat/>
    <w:uiPriority w:val="99"/>
    <w:rPr>
      <w:rFonts w:ascii="monospace" w:hAnsi="monospace" w:eastAsia="monospace" w:cs="monospace"/>
      <w:sz w:val="20"/>
    </w:rPr>
  </w:style>
  <w:style w:type="character" w:styleId="51">
    <w:name w:val="HTML Sample"/>
    <w:unhideWhenUsed/>
    <w:qFormat/>
    <w:uiPriority w:val="99"/>
    <w:rPr>
      <w:rFonts w:hint="default" w:ascii="monospace" w:hAnsi="monospace" w:eastAsia="monospace" w:cs="monospace"/>
    </w:rPr>
  </w:style>
  <w:style w:type="character" w:customStyle="1" w:styleId="52">
    <w:name w:val="标题 1 字符"/>
    <w:link w:val="4"/>
    <w:qFormat/>
    <w:uiPriority w:val="0"/>
    <w:rPr>
      <w:b/>
      <w:bCs/>
      <w:kern w:val="44"/>
      <w:sz w:val="44"/>
      <w:szCs w:val="44"/>
    </w:rPr>
  </w:style>
  <w:style w:type="character" w:customStyle="1" w:styleId="53">
    <w:name w:val="标题 2 字符"/>
    <w:link w:val="5"/>
    <w:qFormat/>
    <w:uiPriority w:val="0"/>
    <w:rPr>
      <w:rFonts w:ascii="Arial" w:hAnsi="Arial" w:eastAsia="幼圆"/>
      <w:b/>
      <w:sz w:val="44"/>
    </w:rPr>
  </w:style>
  <w:style w:type="character" w:customStyle="1" w:styleId="54">
    <w:name w:val="标题 3 字符"/>
    <w:link w:val="6"/>
    <w:qFormat/>
    <w:uiPriority w:val="9"/>
    <w:rPr>
      <w:rFonts w:ascii="Times New Roman" w:hAnsi="Times New Roman"/>
      <w:b/>
      <w:bCs/>
      <w:sz w:val="32"/>
      <w:szCs w:val="32"/>
    </w:rPr>
  </w:style>
  <w:style w:type="character" w:customStyle="1" w:styleId="55">
    <w:name w:val="标题 4 字符"/>
    <w:link w:val="7"/>
    <w:qFormat/>
    <w:uiPriority w:val="9"/>
    <w:rPr>
      <w:rFonts w:ascii="Cambria" w:hAnsi="Cambria"/>
      <w:b/>
      <w:bCs/>
      <w:sz w:val="28"/>
      <w:szCs w:val="28"/>
    </w:rPr>
  </w:style>
  <w:style w:type="character" w:customStyle="1" w:styleId="56">
    <w:name w:val="标题 5 字符"/>
    <w:link w:val="8"/>
    <w:qFormat/>
    <w:uiPriority w:val="9"/>
    <w:rPr>
      <w:rFonts w:ascii="Times New Roman" w:hAnsi="Times New Roman"/>
      <w:b/>
      <w:bCs/>
      <w:sz w:val="28"/>
      <w:szCs w:val="28"/>
    </w:rPr>
  </w:style>
  <w:style w:type="character" w:customStyle="1" w:styleId="57">
    <w:name w:val="标题 6 字符"/>
    <w:link w:val="9"/>
    <w:qFormat/>
    <w:uiPriority w:val="9"/>
    <w:rPr>
      <w:rFonts w:ascii="Arial" w:hAnsi="Arial" w:eastAsia="黑体"/>
      <w:b/>
      <w:bCs/>
      <w:kern w:val="2"/>
      <w:sz w:val="24"/>
      <w:szCs w:val="24"/>
    </w:rPr>
  </w:style>
  <w:style w:type="character" w:customStyle="1" w:styleId="58">
    <w:name w:val="批注文字 字符"/>
    <w:link w:val="12"/>
    <w:qFormat/>
    <w:uiPriority w:val="99"/>
    <w:rPr>
      <w:kern w:val="2"/>
      <w:sz w:val="21"/>
      <w:szCs w:val="22"/>
    </w:rPr>
  </w:style>
  <w:style w:type="character" w:customStyle="1" w:styleId="59">
    <w:name w:val="正文文本 字符"/>
    <w:link w:val="13"/>
    <w:qFormat/>
    <w:uiPriority w:val="0"/>
    <w:rPr>
      <w:rFonts w:ascii="楷体_GB2312"/>
      <w:kern w:val="2"/>
      <w:sz w:val="28"/>
      <w:szCs w:val="22"/>
    </w:rPr>
  </w:style>
  <w:style w:type="character" w:customStyle="1" w:styleId="60">
    <w:name w:val="正文文本缩进 字符"/>
    <w:link w:val="3"/>
    <w:qFormat/>
    <w:uiPriority w:val="99"/>
    <w:rPr>
      <w:kern w:val="2"/>
      <w:sz w:val="21"/>
      <w:szCs w:val="22"/>
    </w:rPr>
  </w:style>
  <w:style w:type="character" w:customStyle="1" w:styleId="61">
    <w:name w:val="纯文本 字符"/>
    <w:link w:val="15"/>
    <w:qFormat/>
    <w:uiPriority w:val="0"/>
    <w:rPr>
      <w:rFonts w:ascii="宋体" w:hAnsi="Courier New"/>
    </w:rPr>
  </w:style>
  <w:style w:type="character" w:customStyle="1" w:styleId="62">
    <w:name w:val="日期 字符"/>
    <w:link w:val="17"/>
    <w:qFormat/>
    <w:uiPriority w:val="0"/>
    <w:rPr>
      <w:rFonts w:ascii="Times New Roman" w:hAnsi="Times New Roman"/>
      <w:sz w:val="24"/>
    </w:rPr>
  </w:style>
  <w:style w:type="character" w:customStyle="1" w:styleId="63">
    <w:name w:val="正文文本缩进 2 字符"/>
    <w:link w:val="18"/>
    <w:qFormat/>
    <w:uiPriority w:val="99"/>
    <w:rPr>
      <w:rFonts w:ascii="Times New Roman" w:hAnsi="Times New Roman"/>
      <w:kern w:val="2"/>
      <w:sz w:val="21"/>
      <w:szCs w:val="22"/>
    </w:rPr>
  </w:style>
  <w:style w:type="character" w:customStyle="1" w:styleId="64">
    <w:name w:val="批注框文本 字符"/>
    <w:link w:val="19"/>
    <w:qFormat/>
    <w:uiPriority w:val="99"/>
    <w:rPr>
      <w:rFonts w:ascii="Times New Roman" w:hAnsi="Times New Roman"/>
      <w:sz w:val="18"/>
      <w:szCs w:val="18"/>
    </w:rPr>
  </w:style>
  <w:style w:type="character" w:customStyle="1" w:styleId="65">
    <w:name w:val="页脚 字符"/>
    <w:link w:val="20"/>
    <w:qFormat/>
    <w:uiPriority w:val="99"/>
    <w:rPr>
      <w:kern w:val="2"/>
      <w:sz w:val="18"/>
      <w:szCs w:val="18"/>
    </w:rPr>
  </w:style>
  <w:style w:type="character" w:customStyle="1" w:styleId="66">
    <w:name w:val="页眉 字符"/>
    <w:link w:val="22"/>
    <w:qFormat/>
    <w:uiPriority w:val="99"/>
    <w:rPr>
      <w:kern w:val="2"/>
      <w:sz w:val="18"/>
      <w:szCs w:val="18"/>
    </w:rPr>
  </w:style>
  <w:style w:type="character" w:customStyle="1" w:styleId="67">
    <w:name w:val="HTML 预设格式 字符1"/>
    <w:link w:val="30"/>
    <w:qFormat/>
    <w:uiPriority w:val="99"/>
    <w:rPr>
      <w:rFonts w:ascii="Courier New" w:hAnsi="Courier New"/>
      <w:sz w:val="24"/>
      <w:szCs w:val="24"/>
    </w:rPr>
  </w:style>
  <w:style w:type="character" w:customStyle="1" w:styleId="68">
    <w:name w:val="标题 字符"/>
    <w:link w:val="32"/>
    <w:qFormat/>
    <w:uiPriority w:val="10"/>
    <w:rPr>
      <w:rFonts w:ascii="Cambria" w:hAnsi="Cambria"/>
      <w:b/>
      <w:bCs/>
      <w:sz w:val="32"/>
      <w:szCs w:val="32"/>
    </w:rPr>
  </w:style>
  <w:style w:type="character" w:customStyle="1" w:styleId="69">
    <w:name w:val="批注主题 字符"/>
    <w:link w:val="33"/>
    <w:qFormat/>
    <w:uiPriority w:val="99"/>
    <w:rPr>
      <w:rFonts w:ascii="Times New Roman" w:hAnsi="Times New Roman"/>
      <w:b/>
      <w:bCs/>
      <w:kern w:val="2"/>
      <w:sz w:val="21"/>
      <w:szCs w:val="22"/>
    </w:rPr>
  </w:style>
  <w:style w:type="character" w:customStyle="1" w:styleId="70">
    <w:name w:val="正文首行缩进 2 字符"/>
    <w:link w:val="2"/>
    <w:qFormat/>
    <w:uiPriority w:val="99"/>
  </w:style>
  <w:style w:type="paragraph" w:customStyle="1" w:styleId="71">
    <w:name w:val="xl53"/>
    <w:next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Times New Roman" w:hAnsi="Times New Roman" w:eastAsia="宋体" w:cs="Times New Roman"/>
      <w:sz w:val="24"/>
      <w:lang w:val="en-US" w:eastAsia="zh-CN" w:bidi="ar-SA"/>
    </w:rPr>
  </w:style>
  <w:style w:type="paragraph" w:customStyle="1" w:styleId="7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DAS正文"/>
    <w:basedOn w:val="1"/>
    <w:qFormat/>
    <w:uiPriority w:val="0"/>
    <w:pPr>
      <w:spacing w:line="360" w:lineRule="auto"/>
      <w:ind w:right="181" w:firstLine="480"/>
    </w:pPr>
    <w:rPr>
      <w:rFonts w:ascii="Verdana" w:hAnsi="Verdana"/>
      <w:szCs w:val="24"/>
    </w:rPr>
  </w:style>
  <w:style w:type="paragraph" w:customStyle="1" w:styleId="74">
    <w:name w:val="正文1"/>
    <w:basedOn w:val="75"/>
    <w:qFormat/>
    <w:uiPriority w:val="99"/>
    <w:pPr>
      <w:tabs>
        <w:tab w:val="left" w:pos="1800"/>
        <w:tab w:val="left" w:pos="2160"/>
      </w:tabs>
      <w:spacing w:line="360" w:lineRule="auto"/>
      <w:ind w:left="2430"/>
    </w:pPr>
    <w:rPr>
      <w:rFonts w:ascii="宋体" w:hAnsi="宋体" w:cs="宋体"/>
    </w:rPr>
  </w:style>
  <w:style w:type="paragraph" w:customStyle="1" w:styleId="75">
    <w:name w:val="正文11"/>
    <w:next w:val="76"/>
    <w:qFormat/>
    <w:uiPriority w:val="0"/>
    <w:pPr>
      <w:widowControl w:val="0"/>
      <w:ind w:firstLine="200" w:firstLineChars="200"/>
      <w:jc w:val="both"/>
    </w:pPr>
    <w:rPr>
      <w:rFonts w:ascii="Calibri" w:hAnsi="Calibri" w:eastAsia="宋体" w:cs="Times New Roman"/>
      <w:kern w:val="2"/>
      <w:sz w:val="21"/>
      <w:szCs w:val="21"/>
      <w:lang w:val="en-US" w:eastAsia="zh-CN" w:bidi="ar-SA"/>
    </w:rPr>
  </w:style>
  <w:style w:type="paragraph" w:customStyle="1" w:styleId="76">
    <w:name w:val="正文文本1"/>
    <w:basedOn w:val="75"/>
    <w:next w:val="75"/>
    <w:unhideWhenUsed/>
    <w:qFormat/>
    <w:uiPriority w:val="99"/>
    <w:rPr>
      <w:rFonts w:ascii="??_GB2312" w:hAnsi="??_GB2312"/>
      <w:sz w:val="28"/>
      <w:szCs w:val="28"/>
    </w:rPr>
  </w:style>
  <w:style w:type="paragraph" w:customStyle="1" w:styleId="7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character" w:customStyle="1" w:styleId="78">
    <w:name w:val="hover1"/>
    <w:qFormat/>
    <w:uiPriority w:val="0"/>
    <w:rPr>
      <w:color w:val="5FB878"/>
    </w:rPr>
  </w:style>
  <w:style w:type="character" w:customStyle="1" w:styleId="79">
    <w:name w:val="页脚 Char1"/>
    <w:semiHidden/>
    <w:qFormat/>
    <w:uiPriority w:val="99"/>
    <w:rPr>
      <w:sz w:val="18"/>
      <w:szCs w:val="18"/>
    </w:rPr>
  </w:style>
  <w:style w:type="character" w:customStyle="1" w:styleId="80">
    <w:name w:val="hover2"/>
    <w:qFormat/>
    <w:uiPriority w:val="0"/>
    <w:rPr>
      <w:color w:val="FFFFFF"/>
    </w:rPr>
  </w:style>
  <w:style w:type="character" w:customStyle="1" w:styleId="81">
    <w:name w:val="HTML 预设格式 字符"/>
    <w:qFormat/>
    <w:locked/>
    <w:uiPriority w:val="99"/>
    <w:rPr>
      <w:rFonts w:ascii="黑体" w:hAnsi="Courier New" w:eastAsia="黑体"/>
      <w:kern w:val="0"/>
      <w:sz w:val="20"/>
    </w:rPr>
  </w:style>
  <w:style w:type="character" w:customStyle="1" w:styleId="82">
    <w:name w:val="四级标题 Char"/>
    <w:link w:val="83"/>
    <w:qFormat/>
    <w:uiPriority w:val="0"/>
    <w:rPr>
      <w:b/>
      <w:sz w:val="24"/>
    </w:rPr>
  </w:style>
  <w:style w:type="paragraph" w:customStyle="1" w:styleId="83">
    <w:name w:val="四级标题"/>
    <w:basedOn w:val="1"/>
    <w:link w:val="82"/>
    <w:qFormat/>
    <w:uiPriority w:val="0"/>
    <w:pPr>
      <w:spacing w:line="360" w:lineRule="auto"/>
    </w:pPr>
    <w:rPr>
      <w:b/>
      <w:kern w:val="0"/>
      <w:sz w:val="24"/>
      <w:szCs w:val="20"/>
    </w:rPr>
  </w:style>
  <w:style w:type="character" w:customStyle="1" w:styleId="84">
    <w:name w:val="一级标题 Char"/>
    <w:link w:val="85"/>
    <w:qFormat/>
    <w:uiPriority w:val="0"/>
    <w:rPr>
      <w:sz w:val="28"/>
    </w:rPr>
  </w:style>
  <w:style w:type="paragraph" w:customStyle="1" w:styleId="85">
    <w:name w:val="一级标题"/>
    <w:basedOn w:val="1"/>
    <w:link w:val="84"/>
    <w:qFormat/>
    <w:uiPriority w:val="0"/>
    <w:pPr>
      <w:spacing w:line="360" w:lineRule="auto"/>
    </w:pPr>
    <w:rPr>
      <w:kern w:val="0"/>
      <w:sz w:val="28"/>
      <w:szCs w:val="20"/>
    </w:rPr>
  </w:style>
  <w:style w:type="character" w:customStyle="1" w:styleId="86">
    <w:name w:val="批注文字 Char"/>
    <w:qFormat/>
    <w:uiPriority w:val="99"/>
    <w:rPr>
      <w:rFonts w:ascii="Times New Roman" w:hAnsi="Times New Roman"/>
      <w:kern w:val="2"/>
      <w:sz w:val="21"/>
      <w:szCs w:val="22"/>
    </w:rPr>
  </w:style>
  <w:style w:type="character" w:customStyle="1" w:styleId="87">
    <w:name w:val="font01"/>
    <w:qFormat/>
    <w:uiPriority w:val="0"/>
    <w:rPr>
      <w:color w:val="000000"/>
      <w:u w:val="none"/>
    </w:rPr>
  </w:style>
  <w:style w:type="character" w:customStyle="1" w:styleId="88">
    <w:name w:val="hover"/>
    <w:qFormat/>
    <w:uiPriority w:val="0"/>
    <w:rPr>
      <w:color w:val="5FB878"/>
    </w:rPr>
  </w:style>
  <w:style w:type="character" w:customStyle="1" w:styleId="89">
    <w:name w:val="Char Char8"/>
    <w:qFormat/>
    <w:uiPriority w:val="99"/>
    <w:rPr>
      <w:rFonts w:ascii="Arial" w:hAnsi="Arial" w:eastAsia="黑体" w:cs="Arial"/>
      <w:b/>
      <w:bCs/>
      <w:kern w:val="2"/>
      <w:sz w:val="32"/>
      <w:szCs w:val="32"/>
      <w:lang w:val="en-US" w:eastAsia="zh-CN"/>
    </w:rPr>
  </w:style>
  <w:style w:type="character" w:customStyle="1" w:styleId="90">
    <w:name w:val="五级标题 Char"/>
    <w:link w:val="91"/>
    <w:qFormat/>
    <w:uiPriority w:val="0"/>
    <w:rPr>
      <w:b/>
      <w:sz w:val="24"/>
    </w:rPr>
  </w:style>
  <w:style w:type="paragraph" w:customStyle="1" w:styleId="91">
    <w:name w:val="五级标题"/>
    <w:basedOn w:val="1"/>
    <w:link w:val="90"/>
    <w:qFormat/>
    <w:uiPriority w:val="0"/>
    <w:pPr>
      <w:spacing w:line="360" w:lineRule="auto"/>
    </w:pPr>
    <w:rPr>
      <w:b/>
      <w:kern w:val="0"/>
      <w:sz w:val="24"/>
      <w:szCs w:val="20"/>
    </w:rPr>
  </w:style>
  <w:style w:type="character" w:customStyle="1" w:styleId="92">
    <w:name w:val="font11"/>
    <w:qFormat/>
    <w:uiPriority w:val="0"/>
    <w:rPr>
      <w:color w:val="000000"/>
      <w:u w:val="none"/>
    </w:rPr>
  </w:style>
  <w:style w:type="character" w:customStyle="1" w:styleId="93">
    <w:name w:val="二级标题 Char"/>
    <w:link w:val="94"/>
    <w:qFormat/>
    <w:uiPriority w:val="0"/>
    <w:rPr>
      <w:b/>
      <w:sz w:val="24"/>
    </w:rPr>
  </w:style>
  <w:style w:type="paragraph" w:customStyle="1" w:styleId="94">
    <w:name w:val="二级标题"/>
    <w:basedOn w:val="1"/>
    <w:link w:val="93"/>
    <w:qFormat/>
    <w:uiPriority w:val="0"/>
    <w:pPr>
      <w:spacing w:line="360" w:lineRule="auto"/>
    </w:pPr>
    <w:rPr>
      <w:b/>
      <w:kern w:val="0"/>
      <w:sz w:val="24"/>
      <w:szCs w:val="20"/>
    </w:rPr>
  </w:style>
  <w:style w:type="character" w:customStyle="1" w:styleId="95">
    <w:name w:val="三级标题 Char"/>
    <w:link w:val="96"/>
    <w:qFormat/>
    <w:uiPriority w:val="0"/>
    <w:rPr>
      <w:b/>
      <w:sz w:val="24"/>
    </w:rPr>
  </w:style>
  <w:style w:type="paragraph" w:customStyle="1" w:styleId="96">
    <w:name w:val="三级标题"/>
    <w:basedOn w:val="1"/>
    <w:link w:val="95"/>
    <w:qFormat/>
    <w:uiPriority w:val="0"/>
    <w:pPr>
      <w:spacing w:line="360" w:lineRule="auto"/>
    </w:pPr>
    <w:rPr>
      <w:b/>
      <w:kern w:val="0"/>
      <w:sz w:val="24"/>
      <w:szCs w:val="20"/>
    </w:rPr>
  </w:style>
  <w:style w:type="character" w:customStyle="1" w:styleId="97">
    <w:name w:val="mini-outputtext1"/>
    <w:qFormat/>
    <w:uiPriority w:val="0"/>
  </w:style>
  <w:style w:type="character" w:customStyle="1" w:styleId="98">
    <w:name w:val="页眉 Char1"/>
    <w:semiHidden/>
    <w:qFormat/>
    <w:uiPriority w:val="99"/>
    <w:rPr>
      <w:sz w:val="18"/>
      <w:szCs w:val="18"/>
    </w:rPr>
  </w:style>
  <w:style w:type="paragraph" w:customStyle="1" w:styleId="99">
    <w:name w:val="font5"/>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10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02">
    <w:name w:val="161"/>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03">
    <w:name w:val="List Paragraph"/>
    <w:basedOn w:val="1"/>
    <w:qFormat/>
    <w:uiPriority w:val="34"/>
    <w:pPr>
      <w:ind w:firstLine="420" w:firstLineChars="200"/>
    </w:pPr>
  </w:style>
  <w:style w:type="paragraph" w:customStyle="1" w:styleId="104">
    <w:name w:val="xl83"/>
    <w:basedOn w:val="1"/>
    <w:qFormat/>
    <w:uiPriority w:val="0"/>
    <w:pPr>
      <w:widowControl/>
      <w:pBdr>
        <w:top w:val="single" w:color="auto" w:sz="8" w:space="0"/>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05">
    <w:name w:val="xl77"/>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106">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08">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0">
    <w:name w:val="xl96"/>
    <w:basedOn w:val="1"/>
    <w:qFormat/>
    <w:uiPriority w:val="0"/>
    <w:pPr>
      <w:widowControl/>
      <w:pBdr>
        <w:bottom w:val="single" w:color="auto" w:sz="8" w:space="0"/>
      </w:pBdr>
      <w:spacing w:before="100" w:beforeAutospacing="1" w:after="100" w:afterAutospacing="1"/>
      <w:jc w:val="center"/>
    </w:pPr>
    <w:rPr>
      <w:rFonts w:ascii="宋体" w:hAnsi="宋体" w:cs="宋体"/>
      <w:kern w:val="0"/>
      <w:szCs w:val="21"/>
    </w:rPr>
  </w:style>
  <w:style w:type="paragraph" w:customStyle="1" w:styleId="111">
    <w:name w:val="Char"/>
    <w:basedOn w:val="1"/>
    <w:qFormat/>
    <w:uiPriority w:val="0"/>
    <w:pPr>
      <w:tabs>
        <w:tab w:val="left" w:pos="360"/>
      </w:tabs>
    </w:pPr>
    <w:rPr>
      <w:sz w:val="24"/>
      <w:szCs w:val="24"/>
    </w:rPr>
  </w:style>
  <w:style w:type="paragraph" w:customStyle="1" w:styleId="112">
    <w:name w:val="xl7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3">
    <w:name w:val="xl6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14">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15">
    <w:name w:val="!正文"/>
    <w:basedOn w:val="10"/>
    <w:qFormat/>
    <w:uiPriority w:val="0"/>
    <w:pPr>
      <w:spacing w:line="360" w:lineRule="auto"/>
      <w:ind w:firstLine="480" w:firstLineChars="200"/>
    </w:pPr>
    <w:rPr>
      <w:b/>
      <w:sz w:val="24"/>
      <w:szCs w:val="24"/>
    </w:rPr>
  </w:style>
  <w:style w:type="paragraph" w:customStyle="1" w:styleId="116">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7">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18">
    <w:name w:val="xl86"/>
    <w:basedOn w:val="1"/>
    <w:qFormat/>
    <w:uiPriority w:val="0"/>
    <w:pPr>
      <w:widowControl/>
      <w:pBdr>
        <w:top w:val="single" w:color="auto" w:sz="4"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19">
    <w:name w:val="xl84"/>
    <w:basedOn w:val="1"/>
    <w:qFormat/>
    <w:uiPriority w:val="0"/>
    <w:pPr>
      <w:widowControl/>
      <w:pBdr>
        <w:left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20">
    <w:name w:val="xl10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xl69"/>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23">
    <w:name w:val="xl93"/>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24">
    <w:name w:val="xl9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5">
    <w:name w:val="xl7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126">
    <w:name w:val="标题1"/>
    <w:basedOn w:val="1"/>
    <w:next w:val="1"/>
    <w:qFormat/>
    <w:uiPriority w:val="0"/>
    <w:pPr>
      <w:tabs>
        <w:tab w:val="left" w:pos="9193"/>
        <w:tab w:val="left" w:pos="9827"/>
      </w:tabs>
      <w:spacing w:line="700" w:lineRule="atLeast"/>
      <w:jc w:val="center"/>
    </w:pPr>
    <w:rPr>
      <w:rFonts w:eastAsia="方正小标宋_GBK"/>
      <w:sz w:val="44"/>
      <w:szCs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28">
    <w:name w:val="font6"/>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29">
    <w:name w:val="List Paragraph1"/>
    <w:basedOn w:val="1"/>
    <w:qFormat/>
    <w:uiPriority w:val="0"/>
    <w:pPr>
      <w:ind w:firstLine="420" w:firstLineChars="200"/>
    </w:pPr>
    <w:rPr>
      <w:rFonts w:eastAsia="微软雅黑"/>
      <w:szCs w:val="20"/>
    </w:rPr>
  </w:style>
  <w:style w:type="paragraph" w:customStyle="1" w:styleId="130">
    <w:name w:val="xl85"/>
    <w:basedOn w:val="1"/>
    <w:qFormat/>
    <w:uiPriority w:val="0"/>
    <w:pPr>
      <w:widowControl/>
      <w:pBdr>
        <w:left w:val="single" w:color="auto" w:sz="4"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31">
    <w:name w:val="xl81"/>
    <w:basedOn w:val="1"/>
    <w:qFormat/>
    <w:uiPriority w:val="0"/>
    <w:pPr>
      <w:widowControl/>
      <w:pBdr>
        <w:left w:val="single" w:color="auto" w:sz="8" w:space="0"/>
        <w:bottom w:val="single" w:color="auto" w:sz="4" w:space="0"/>
        <w:right w:val="single" w:color="auto" w:sz="8" w:space="0"/>
      </w:pBdr>
      <w:spacing w:before="100" w:beforeAutospacing="1" w:after="100" w:afterAutospacing="1"/>
      <w:jc w:val="left"/>
    </w:pPr>
    <w:rPr>
      <w:rFonts w:ascii="宋体" w:hAnsi="宋体" w:cs="宋体"/>
      <w:kern w:val="0"/>
      <w:szCs w:val="21"/>
    </w:rPr>
  </w:style>
  <w:style w:type="paragraph" w:customStyle="1" w:styleId="132">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33">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34">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35">
    <w:name w:val="Table Paragraph"/>
    <w:basedOn w:val="1"/>
    <w:qFormat/>
    <w:uiPriority w:val="1"/>
    <w:pPr>
      <w:jc w:val="left"/>
    </w:pPr>
    <w:rPr>
      <w:rFonts w:cs="Calibri"/>
      <w:kern w:val="0"/>
      <w:sz w:val="22"/>
      <w:lang w:eastAsia="en-US"/>
    </w:rPr>
  </w:style>
  <w:style w:type="paragraph" w:customStyle="1" w:styleId="136">
    <w:name w:val="Char Char Char Char"/>
    <w:basedOn w:val="1"/>
    <w:qFormat/>
    <w:uiPriority w:val="0"/>
    <w:rPr>
      <w:szCs w:val="20"/>
    </w:rPr>
  </w:style>
  <w:style w:type="paragraph" w:customStyle="1" w:styleId="137">
    <w:name w:val="Item List in Table"/>
    <w:basedOn w:val="1"/>
    <w:qFormat/>
    <w:uiPriority w:val="0"/>
    <w:pPr>
      <w:widowControl/>
      <w:numPr>
        <w:ilvl w:val="0"/>
        <w:numId w:val="1"/>
      </w:numPr>
      <w:tabs>
        <w:tab w:val="left" w:pos="284"/>
      </w:tabs>
      <w:topLinePunct/>
      <w:adjustRightInd w:val="0"/>
      <w:snapToGrid w:val="0"/>
      <w:spacing w:before="80" w:after="80" w:line="240" w:lineRule="atLeast"/>
      <w:jc w:val="left"/>
    </w:pPr>
    <w:rPr>
      <w:rFonts w:hint="eastAsia" w:cs="Arial"/>
      <w:kern w:val="0"/>
      <w:szCs w:val="21"/>
    </w:rPr>
  </w:style>
  <w:style w:type="paragraph" w:customStyle="1" w:styleId="1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39">
    <w:name w:val="纯文本1"/>
    <w:basedOn w:val="1"/>
    <w:qFormat/>
    <w:uiPriority w:val="0"/>
    <w:pPr>
      <w:adjustRightInd w:val="0"/>
      <w:textAlignment w:val="baseline"/>
    </w:pPr>
    <w:rPr>
      <w:rFonts w:ascii="宋体"/>
      <w:szCs w:val="20"/>
    </w:rPr>
  </w:style>
  <w:style w:type="paragraph" w:customStyle="1" w:styleId="14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41">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43">
    <w:name w:val="xl9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4">
    <w:name w:val="xl95"/>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14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46">
    <w:name w:val="xl8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48">
    <w:name w:val="TOC 标题1"/>
    <w:basedOn w:val="4"/>
    <w:next w:val="1"/>
    <w:unhideWhenUsed/>
    <w:qFormat/>
    <w:uiPriority w:val="39"/>
    <w:pPr>
      <w:widowControl/>
      <w:spacing w:before="480" w:after="0" w:line="276" w:lineRule="auto"/>
      <w:jc w:val="left"/>
      <w:outlineLvl w:val="9"/>
    </w:pPr>
    <w:rPr>
      <w:rFonts w:ascii="Cambria" w:hAnsi="Cambria"/>
      <w:color w:val="2E75B5"/>
      <w:kern w:val="0"/>
      <w:sz w:val="28"/>
      <w:szCs w:val="2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51">
    <w:name w:val="xl8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2">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53">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table" w:customStyle="1" w:styleId="154">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5">
    <w:name w:val="font41"/>
    <w:qFormat/>
    <w:uiPriority w:val="0"/>
    <w:rPr>
      <w:rFonts w:hint="eastAsia" w:ascii="宋体" w:hAnsi="宋体" w:eastAsia="宋体" w:cs="宋体"/>
      <w:color w:val="000000"/>
      <w:sz w:val="22"/>
      <w:szCs w:val="22"/>
      <w:u w:val="none"/>
    </w:rPr>
  </w:style>
  <w:style w:type="character" w:customStyle="1" w:styleId="156">
    <w:name w:val="font101"/>
    <w:qFormat/>
    <w:uiPriority w:val="0"/>
    <w:rPr>
      <w:rFonts w:hint="eastAsia" w:ascii="宋体" w:hAnsi="宋体" w:eastAsia="宋体" w:cs="宋体"/>
      <w:color w:val="FF0000"/>
      <w:sz w:val="22"/>
      <w:szCs w:val="22"/>
      <w:u w:val="none"/>
    </w:rPr>
  </w:style>
  <w:style w:type="character" w:customStyle="1" w:styleId="157">
    <w:name w:val="font141"/>
    <w:qFormat/>
    <w:uiPriority w:val="0"/>
    <w:rPr>
      <w:rFonts w:hint="default" w:ascii="Times New Roman" w:hAnsi="Times New Roman" w:cs="Times New Roman"/>
      <w:color w:val="000000"/>
      <w:sz w:val="22"/>
      <w:szCs w:val="22"/>
      <w:u w:val="none"/>
    </w:rPr>
  </w:style>
  <w:style w:type="paragraph" w:customStyle="1" w:styleId="158">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159">
    <w:name w:val="font21"/>
    <w:qFormat/>
    <w:uiPriority w:val="0"/>
    <w:rPr>
      <w:rFonts w:hint="eastAsia" w:ascii="宋体" w:hAnsi="宋体" w:eastAsia="宋体" w:cs="宋体"/>
      <w:b/>
      <w:bCs/>
      <w:color w:val="000000"/>
      <w:sz w:val="30"/>
      <w:szCs w:val="30"/>
      <w:u w:val="none"/>
    </w:rPr>
  </w:style>
  <w:style w:type="paragraph" w:customStyle="1" w:styleId="160">
    <w:name w:val="List Paragraph2"/>
    <w:basedOn w:val="1"/>
    <w:qFormat/>
    <w:uiPriority w:val="0"/>
    <w:pPr>
      <w:widowControl/>
      <w:ind w:firstLine="200" w:firstLineChars="200"/>
      <w:jc w:val="left"/>
    </w:pPr>
    <w:rPr>
      <w:kern w:val="0"/>
      <w:sz w:val="20"/>
      <w:szCs w:val="20"/>
      <w:lang w:eastAsia="en-US"/>
    </w:rPr>
  </w:style>
  <w:style w:type="paragraph" w:customStyle="1" w:styleId="161">
    <w:name w:val="_Style 160"/>
    <w:unhideWhenUsed/>
    <w:qFormat/>
    <w:uiPriority w:val="99"/>
    <w:rPr>
      <w:rFonts w:ascii="Times New Roman" w:hAnsi="Times New Roman" w:eastAsia="宋体" w:cs="Times New Roman"/>
      <w:kern w:val="2"/>
      <w:sz w:val="21"/>
      <w:szCs w:val="22"/>
      <w:lang w:val="en-US" w:eastAsia="zh-CN" w:bidi="ar-SA"/>
    </w:rPr>
  </w:style>
  <w:style w:type="paragraph" w:customStyle="1" w:styleId="162">
    <w:name w:val="正文 A"/>
    <w:next w:val="77"/>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3">
    <w:name w:val="Body text|1"/>
    <w:qFormat/>
    <w:uiPriority w:val="0"/>
    <w:pPr>
      <w:widowControl w:val="0"/>
      <w:spacing w:line="442" w:lineRule="auto"/>
      <w:ind w:firstLine="400"/>
      <w:jc w:val="both"/>
    </w:pPr>
    <w:rPr>
      <w:rFonts w:ascii="宋体" w:hAnsi="宋体" w:eastAsia="宋体" w:cs="宋体"/>
      <w:kern w:val="2"/>
      <w:sz w:val="22"/>
      <w:szCs w:val="22"/>
      <w:u w:val="single"/>
      <w:lang w:val="zh-TW" w:eastAsia="zh-TW" w:bidi="zh-TW"/>
    </w:rPr>
  </w:style>
  <w:style w:type="character" w:customStyle="1" w:styleId="164">
    <w:name w:val="NormalCharacter"/>
    <w:qFormat/>
    <w:uiPriority w:val="0"/>
  </w:style>
  <w:style w:type="paragraph" w:customStyle="1" w:styleId="165">
    <w:name w:val="black1"/>
    <w:basedOn w:val="1"/>
    <w:qFormat/>
    <w:uiPriority w:val="0"/>
    <w:pPr>
      <w:widowControl/>
      <w:spacing w:before="100" w:after="100" w:afterAutospacing="1"/>
      <w:jc w:val="left"/>
    </w:pPr>
    <w:rPr>
      <w:kern w:val="0"/>
      <w:szCs w:val="20"/>
    </w:rPr>
  </w:style>
  <w:style w:type="paragraph" w:customStyle="1" w:styleId="166">
    <w:name w:val="正文(正)"/>
    <w:basedOn w:val="1"/>
    <w:qFormat/>
    <w:uiPriority w:val="0"/>
    <w:pPr>
      <w:spacing w:line="360" w:lineRule="auto"/>
      <w:ind w:firstLine="200"/>
    </w:pPr>
    <w:rPr>
      <w:rFonts w:cs="仿宋_GB2312"/>
    </w:rPr>
  </w:style>
  <w:style w:type="paragraph" w:customStyle="1" w:styleId="167">
    <w:name w:val="c正文"/>
    <w:basedOn w:val="1"/>
    <w:qFormat/>
    <w:uiPriority w:val="0"/>
    <w:pPr>
      <w:spacing w:line="360" w:lineRule="auto"/>
    </w:pPr>
  </w:style>
  <w:style w:type="paragraph" w:customStyle="1" w:styleId="168">
    <w:name w:val="2级标题"/>
    <w:basedOn w:val="169"/>
    <w:next w:val="169"/>
    <w:qFormat/>
    <w:uiPriority w:val="0"/>
    <w:pPr>
      <w:tabs>
        <w:tab w:val="left" w:pos="770"/>
      </w:tabs>
      <w:spacing w:line="640" w:lineRule="exact"/>
      <w:ind w:left="770" w:hanging="770" w:hangingChars="275"/>
      <w:outlineLvl w:val="1"/>
    </w:pPr>
    <w:rPr>
      <w:rFonts w:ascii="微软雅黑" w:hAnsi="微软雅黑" w:eastAsia="微软雅黑"/>
      <w:kern w:val="0"/>
      <w:sz w:val="28"/>
      <w:szCs w:val="20"/>
    </w:rPr>
  </w:style>
  <w:style w:type="paragraph" w:customStyle="1" w:styleId="16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kern w:val="2"/>
      <w:sz w:val="21"/>
      <w:szCs w:val="22"/>
      <w:lang w:val="en-US" w:eastAsia="zh-CN" w:bidi="ar-SA"/>
    </w:rPr>
  </w:style>
  <w:style w:type="paragraph" w:customStyle="1" w:styleId="170">
    <w:name w:val="列出段落1"/>
    <w:basedOn w:val="1"/>
    <w:qFormat/>
    <w:uiPriority w:val="34"/>
    <w:pPr>
      <w:ind w:firstLine="420" w:firstLineChars="200"/>
    </w:pPr>
  </w:style>
  <w:style w:type="paragraph" w:customStyle="1" w:styleId="171">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29</Pages>
  <Words>12473</Words>
  <Characters>12958</Characters>
  <Lines>105</Lines>
  <Paragraphs>29</Paragraphs>
  <TotalTime>9</TotalTime>
  <ScaleCrop>false</ScaleCrop>
  <LinksUpToDate>false</LinksUpToDate>
  <CharactersWithSpaces>14354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1</dc:creator>
  <cp:lastModifiedBy>吴平</cp:lastModifiedBy>
  <cp:lastPrinted>2025-11-10T06:35:00Z</cp:lastPrinted>
  <dcterms:modified xsi:type="dcterms:W3CDTF">2025-11-11T01:33:21Z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8FF760C3AEA74943BF44286C64EAD241_13</vt:lpwstr>
  </property>
  <property fmtid="{D5CDD505-2E9C-101B-9397-08002B2CF9AE}" pid="4" name="KSOSaveFontToCloudKey">
    <vt:lpwstr>315836653_btnclosed</vt:lpwstr>
  </property>
  <property fmtid="{D5CDD505-2E9C-101B-9397-08002B2CF9AE}" pid="5" name="KSOTemplateDocerSaveRecord">
    <vt:lpwstr>eyJoZGlkIjoiOWI0NGE2ZWVjMWIxOTQwZTQ4YThjYjRjZTdlNGFmM2MiLCJ1c2VySWQiOiI1MzM1NDk4ODcifQ==</vt:lpwstr>
  </property>
</Properties>
</file>